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C6178" w14:textId="77777777" w:rsidR="00611D59" w:rsidRDefault="00611D59" w:rsidP="00611D59">
      <w:pPr>
        <w:rPr>
          <w:rFonts w:asciiTheme="minorHAnsi" w:hAnsiTheme="minorHAnsi"/>
          <w:b/>
          <w:color w:val="auto"/>
          <w:sz w:val="28"/>
        </w:rPr>
      </w:pPr>
      <w:r>
        <w:rPr>
          <w:rFonts w:asciiTheme="minorHAnsi" w:hAnsiTheme="minorHAnsi"/>
          <w:b/>
          <w:color w:val="auto"/>
          <w:sz w:val="28"/>
        </w:rPr>
        <w:t xml:space="preserve">  </w:t>
      </w:r>
    </w:p>
    <w:p w14:paraId="4837B89C" w14:textId="77777777" w:rsidR="007A3D80" w:rsidRDefault="007A3D80" w:rsidP="00611D59">
      <w:pPr>
        <w:jc w:val="center"/>
        <w:rPr>
          <w:rFonts w:asciiTheme="minorHAnsi" w:hAnsiTheme="minorHAnsi"/>
          <w:b/>
          <w:color w:val="auto"/>
          <w:sz w:val="28"/>
        </w:rPr>
      </w:pPr>
    </w:p>
    <w:p w14:paraId="7C1D3776" w14:textId="2E314B2B" w:rsidR="00265C26" w:rsidRPr="00E92C4E" w:rsidRDefault="00265C26" w:rsidP="00265C26">
      <w:pPr>
        <w:jc w:val="center"/>
        <w:rPr>
          <w:rFonts w:ascii="Times New Roman" w:hAnsi="Times New Roman"/>
          <w:b/>
          <w:color w:val="000000" w:themeColor="text1"/>
          <w:sz w:val="28"/>
          <w:u w:val="single"/>
        </w:rPr>
      </w:pPr>
      <w:r>
        <w:rPr>
          <w:rFonts w:ascii="Times New Roman" w:hAnsi="Times New Roman"/>
          <w:b/>
          <w:color w:val="000000" w:themeColor="text1"/>
          <w:sz w:val="28"/>
          <w:u w:val="single"/>
        </w:rPr>
        <w:t xml:space="preserve">RECTOR’s DECREE </w:t>
      </w:r>
      <w:r w:rsidR="00AB577C">
        <w:rPr>
          <w:rFonts w:ascii="Times New Roman" w:hAnsi="Times New Roman"/>
          <w:b/>
          <w:color w:val="000000" w:themeColor="text1"/>
          <w:sz w:val="28"/>
          <w:u w:val="single"/>
        </w:rPr>
        <w:t>9</w:t>
      </w:r>
      <w:r w:rsidRPr="00E92C4E">
        <w:rPr>
          <w:rFonts w:ascii="Times New Roman" w:hAnsi="Times New Roman"/>
          <w:b/>
          <w:color w:val="000000" w:themeColor="text1"/>
          <w:sz w:val="28"/>
          <w:u w:val="single"/>
        </w:rPr>
        <w:t>/202</w:t>
      </w:r>
      <w:r w:rsidR="001A11FB">
        <w:rPr>
          <w:rFonts w:ascii="Times New Roman" w:hAnsi="Times New Roman"/>
          <w:b/>
          <w:color w:val="000000" w:themeColor="text1"/>
          <w:sz w:val="28"/>
          <w:u w:val="single"/>
        </w:rPr>
        <w:t>3</w:t>
      </w:r>
    </w:p>
    <w:p w14:paraId="237B2879" w14:textId="77777777" w:rsidR="00611D59" w:rsidRPr="00BA6B62" w:rsidRDefault="00611D59" w:rsidP="00611D59">
      <w:pPr>
        <w:jc w:val="center"/>
        <w:rPr>
          <w:rFonts w:ascii="Times New Roman" w:hAnsi="Times New Roman"/>
          <w:b/>
          <w:color w:val="auto"/>
          <w:sz w:val="20"/>
        </w:rPr>
      </w:pPr>
    </w:p>
    <w:p w14:paraId="46CC77E2" w14:textId="77777777" w:rsidR="00611D59" w:rsidRPr="000537B3" w:rsidRDefault="00611D59" w:rsidP="00611D59">
      <w:pPr>
        <w:jc w:val="center"/>
        <w:rPr>
          <w:rFonts w:asciiTheme="minorHAnsi" w:hAnsiTheme="minorHAnsi"/>
          <w:b/>
          <w:color w:val="auto"/>
          <w:sz w:val="14"/>
        </w:rPr>
      </w:pPr>
    </w:p>
    <w:p w14:paraId="2D1FEF58" w14:textId="64760AD2" w:rsidR="00611D59" w:rsidRPr="00BA6B62" w:rsidRDefault="00611D59" w:rsidP="00611D59">
      <w:pPr>
        <w:jc w:val="center"/>
        <w:rPr>
          <w:rFonts w:ascii="Times New Roman" w:hAnsi="Times New Roman"/>
          <w:b/>
          <w:color w:val="auto"/>
          <w:sz w:val="28"/>
        </w:rPr>
      </w:pPr>
      <w:r w:rsidRPr="00BA6B62">
        <w:rPr>
          <w:rFonts w:ascii="Times New Roman" w:hAnsi="Times New Roman"/>
          <w:b/>
          <w:color w:val="auto"/>
          <w:sz w:val="28"/>
        </w:rPr>
        <w:t xml:space="preserve">The fee schedule associated with study and the amount of compensation for the services provided under the programs taught in English </w:t>
      </w:r>
    </w:p>
    <w:p w14:paraId="3D2DDF6E" w14:textId="77777777" w:rsidR="00611D59" w:rsidRDefault="00611D59" w:rsidP="00611D59">
      <w:pPr>
        <w:jc w:val="center"/>
        <w:rPr>
          <w:rFonts w:asciiTheme="minorHAnsi" w:hAnsiTheme="minorHAnsi"/>
          <w:color w:val="auto"/>
          <w:sz w:val="16"/>
        </w:rPr>
      </w:pPr>
      <w:r w:rsidRPr="00344178">
        <w:rPr>
          <w:rFonts w:asciiTheme="minorHAnsi" w:hAnsiTheme="minorHAnsi"/>
          <w:noProof/>
          <w:color w:val="auto"/>
          <w:sz w:val="22"/>
          <w:lang w:val="cs-CZ" w:eastAsia="cs-CZ"/>
        </w:rPr>
        <mc:AlternateContent>
          <mc:Choice Requires="wps">
            <w:drawing>
              <wp:anchor distT="0" distB="0" distL="114300" distR="114300" simplePos="0" relativeHeight="251659264" behindDoc="0" locked="0" layoutInCell="1" allowOverlap="1" wp14:anchorId="0E82AB33" wp14:editId="45EE75F4">
                <wp:simplePos x="0" y="0"/>
                <wp:positionH relativeFrom="column">
                  <wp:posOffset>43815</wp:posOffset>
                </wp:positionH>
                <wp:positionV relativeFrom="paragraph">
                  <wp:posOffset>98425</wp:posOffset>
                </wp:positionV>
                <wp:extent cx="5715000" cy="0"/>
                <wp:effectExtent l="0" t="0" r="25400" b="25400"/>
                <wp:wrapNone/>
                <wp:docPr id="25" name="Přímá spojnice 25"/>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mv="urn:schemas-microsoft-com:mac:vml" xmlns:mo="http://schemas.microsoft.com/office/mac/office/2008/main">
            <w:pict>
              <v:line id="Přímá spojnice 25"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5pt,7.75pt" to="453.45pt,7.75pt" w14:anchorId="5C42849C"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iw8IBAAC4AwAADgAAAGRycy9lMm9Eb2MueG1srFPNjtMwEL4j7TtYvm+TVCqgqOkedgUXBBU/&#10;D+B1xo3B9li2adJH4cgD8BQr3oux22ZXgBBa7cXxeL5vZr6ZyfpqsobtIUSNruPNouYMnMReu13H&#10;P318dfmSs5iE64VBBx0/QORXm4tn69G3sMQBTQ+BURAX29F3fEjJt1UV5QBWxAV6cORUGKxIZIZd&#10;1QcxUnRrqmVdP69GDL0PKCFGer05OvmmxFcKZHqnVITETMeptlTOUM7bfFabtWh3QfhBy1MZ4hFV&#10;WKEdJZ1D3Ygk2Neg/whltQwYUaWFRFuhUlpC0UBqmvo3NR8G4aFooeZEP7cpPl1Y+Xa/DUz3HV+u&#10;OHPC0oy2P7/d/bB331n0+NlRgYx81KjRx5bw124bTlb025BVTyrY/CU9bCrNPczNhSkxSY+rF82q&#10;rmkG8uyr7ok+xPQa0LJ86bjRLusWrdi/iYmSEfQMISMXckxdbulgIIONew+KtFCyprDLFsG1CWwv&#10;aP79lybLoFgFmSlKGzOT6n+TTthMg7JZ/0uc0SUjujQTrXYY/pY1TedS1RF/Vn3UmmXfYn8ogyjt&#10;oPUoyk6rnPfvoV3o9z/c5hcAAAD//wMAUEsDBBQABgAIAAAAIQCsb4nc2QAAAAcBAAAPAAAAZHJz&#10;L2Rvd25yZXYueG1sTI7BTsMwEETvSPyDtUjcqEOlRjTEqapKCHFBNIW7G2+dQLyObCcNf89WHOC4&#10;b0azr9zMrhcThth5UnC/yEAgNd50ZBW8H57uHkDEpMno3hMq+MYIm+r6qtSF8Wfa41QnK3iEYqEV&#10;tCkNhZSxadHpuPADEmcnH5xOfAYrTdBnHne9XGZZLp3uiD+0esBdi81XPToF/UuYPuzObuP4vM/r&#10;z7fT8vUwKXV7M28fQSSc018ZLvqsDhU7Hf1IJopeQb7mIuPVCgTH6+wCjr9AVqX871/9AAAA//8D&#10;AFBLAQItABQABgAIAAAAIQDkmcPA+wAAAOEBAAATAAAAAAAAAAAAAAAAAAAAAABbQ29udGVudF9U&#10;eXBlc10ueG1sUEsBAi0AFAAGAAgAAAAhACOyauHXAAAAlAEAAAsAAAAAAAAAAAAAAAAALAEAAF9y&#10;ZWxzLy5yZWxzUEsBAi0AFAAGAAgAAAAhAPp7osPCAQAAuAMAAA4AAAAAAAAAAAAAAAAALAIAAGRy&#10;cy9lMm9Eb2MueG1sUEsBAi0AFAAGAAgAAAAhAKxvidzZAAAABwEAAA8AAAAAAAAAAAAAAAAAGgQA&#10;AGRycy9kb3ducmV2LnhtbFBLBQYAAAAABAAEAPMAAAAgBQAAAAA=&#10;">
                <v:stroke joinstyle="miter"/>
              </v:line>
            </w:pict>
          </mc:Fallback>
        </mc:AlternateContent>
      </w:r>
    </w:p>
    <w:p w14:paraId="60683B23" w14:textId="77777777" w:rsidR="00265C26" w:rsidRPr="00E92C4E" w:rsidRDefault="00265C26" w:rsidP="00265C26">
      <w:pPr>
        <w:jc w:val="center"/>
        <w:rPr>
          <w:rFonts w:ascii="Times New Roman" w:hAnsi="Times New Roman"/>
          <w:color w:val="000000" w:themeColor="text1"/>
          <w:sz w:val="20"/>
          <w:szCs w:val="20"/>
        </w:rPr>
      </w:pPr>
      <w:r>
        <w:rPr>
          <w:rFonts w:ascii="Times New Roman" w:hAnsi="Times New Roman"/>
          <w:color w:val="000000" w:themeColor="text1"/>
          <w:sz w:val="20"/>
          <w:szCs w:val="20"/>
        </w:rPr>
        <w:t>a</w:t>
      </w:r>
      <w:r w:rsidRPr="00E92C4E">
        <w:rPr>
          <w:rFonts w:ascii="Times New Roman" w:hAnsi="Times New Roman"/>
          <w:color w:val="000000" w:themeColor="text1"/>
          <w:sz w:val="20"/>
          <w:szCs w:val="20"/>
        </w:rPr>
        <w:t>ccording to Act</w:t>
      </w:r>
      <w:r>
        <w:rPr>
          <w:rFonts w:ascii="Times New Roman" w:hAnsi="Times New Roman"/>
          <w:color w:val="000000" w:themeColor="text1"/>
          <w:sz w:val="20"/>
          <w:szCs w:val="20"/>
        </w:rPr>
        <w:t xml:space="preserve"> no. 111/1998 Coll., on higher e</w:t>
      </w:r>
      <w:r w:rsidRPr="00E92C4E">
        <w:rPr>
          <w:rFonts w:ascii="Times New Roman" w:hAnsi="Times New Roman"/>
          <w:color w:val="000000" w:themeColor="text1"/>
          <w:sz w:val="20"/>
          <w:szCs w:val="20"/>
        </w:rPr>
        <w:t>ducatio</w:t>
      </w:r>
      <w:r>
        <w:rPr>
          <w:rFonts w:ascii="Times New Roman" w:hAnsi="Times New Roman"/>
          <w:color w:val="000000" w:themeColor="text1"/>
          <w:sz w:val="20"/>
          <w:szCs w:val="20"/>
        </w:rPr>
        <w:t>n institutions, as amended and I</w:t>
      </w:r>
      <w:r w:rsidRPr="00E92C4E">
        <w:rPr>
          <w:rFonts w:ascii="Times New Roman" w:hAnsi="Times New Roman"/>
          <w:color w:val="000000" w:themeColor="text1"/>
          <w:sz w:val="20"/>
          <w:szCs w:val="20"/>
        </w:rPr>
        <w:t>nternal r</w:t>
      </w:r>
      <w:r>
        <w:rPr>
          <w:rFonts w:ascii="Times New Roman" w:hAnsi="Times New Roman"/>
          <w:color w:val="000000" w:themeColor="text1"/>
          <w:sz w:val="20"/>
          <w:szCs w:val="20"/>
        </w:rPr>
        <w:t>egulations of the VŠKK</w:t>
      </w:r>
      <w:r w:rsidRPr="00E92C4E">
        <w:rPr>
          <w:rFonts w:ascii="Times New Roman" w:hAnsi="Times New Roman"/>
          <w:color w:val="000000" w:themeColor="text1"/>
          <w:sz w:val="20"/>
          <w:szCs w:val="20"/>
        </w:rPr>
        <w:t xml:space="preserve"> </w:t>
      </w:r>
    </w:p>
    <w:p w14:paraId="17ED3894" w14:textId="77777777" w:rsidR="00611D59" w:rsidRDefault="00611D59" w:rsidP="00611D59">
      <w:pPr>
        <w:jc w:val="both"/>
        <w:rPr>
          <w:rFonts w:asciiTheme="minorHAnsi" w:hAnsiTheme="minorHAnsi"/>
          <w:color w:val="auto"/>
          <w:sz w:val="22"/>
        </w:rPr>
      </w:pPr>
    </w:p>
    <w:p w14:paraId="02A03ABE" w14:textId="77777777" w:rsidR="00611D59" w:rsidRDefault="00611D59" w:rsidP="00611D59">
      <w:pPr>
        <w:jc w:val="both"/>
        <w:rPr>
          <w:rFonts w:asciiTheme="minorHAnsi" w:hAnsiTheme="minorHAnsi"/>
          <w:color w:val="auto"/>
          <w:sz w:val="22"/>
        </w:rPr>
      </w:pPr>
    </w:p>
    <w:p w14:paraId="57FA4E9C" w14:textId="2514041B" w:rsidR="00611D59" w:rsidRDefault="00611D59" w:rsidP="00611D59">
      <w:pPr>
        <w:jc w:val="both"/>
        <w:rPr>
          <w:rFonts w:ascii="Times New Roman" w:hAnsi="Times New Roman"/>
          <w:color w:val="auto"/>
          <w:sz w:val="22"/>
        </w:rPr>
      </w:pPr>
      <w:r w:rsidRPr="00BA6B62">
        <w:rPr>
          <w:rFonts w:ascii="Times New Roman" w:hAnsi="Times New Roman"/>
          <w:color w:val="auto"/>
          <w:sz w:val="22"/>
        </w:rPr>
        <w:t>This decree is a measure issued under the provisions of Article 3(2) of the Statute of the VŠK</w:t>
      </w:r>
      <w:r w:rsidR="008F2959">
        <w:rPr>
          <w:rFonts w:ascii="Times New Roman" w:hAnsi="Times New Roman"/>
          <w:color w:val="auto"/>
          <w:sz w:val="22"/>
        </w:rPr>
        <w:t>K by the Rector of the VŠKK and</w:t>
      </w:r>
      <w:r w:rsidRPr="00BA6B62">
        <w:rPr>
          <w:rFonts w:ascii="Times New Roman" w:hAnsi="Times New Roman"/>
          <w:color w:val="auto"/>
          <w:sz w:val="22"/>
        </w:rPr>
        <w:t xml:space="preserve"> in accordance with Articles 26(1) and 26(5) of the Statute of the VŠKK, it regulates the amount of the remuneration for administrative tasks connected with study and the amount of compensation for the services provided. </w:t>
      </w:r>
    </w:p>
    <w:p w14:paraId="543B442C" w14:textId="77777777" w:rsidR="0033093E" w:rsidRPr="00BA6B62" w:rsidRDefault="0033093E" w:rsidP="00611D59">
      <w:pPr>
        <w:jc w:val="both"/>
        <w:rPr>
          <w:rFonts w:ascii="Times New Roman" w:hAnsi="Times New Roman"/>
          <w:color w:val="auto"/>
          <w:sz w:val="24"/>
        </w:rPr>
      </w:pPr>
    </w:p>
    <w:p w14:paraId="38A68A5F" w14:textId="77777777" w:rsidR="00611D59" w:rsidRPr="00344178" w:rsidRDefault="00611D59" w:rsidP="00611D59">
      <w:pPr>
        <w:rPr>
          <w:rFonts w:asciiTheme="minorHAnsi" w:hAnsiTheme="minorHAnsi"/>
          <w:b/>
          <w:sz w:val="24"/>
        </w:rPr>
      </w:pPr>
    </w:p>
    <w:tbl>
      <w:tblPr>
        <w:tblStyle w:val="Mkatabulky"/>
        <w:tblW w:w="9229" w:type="dxa"/>
        <w:tblLook w:val="04A0" w:firstRow="1" w:lastRow="0" w:firstColumn="1" w:lastColumn="0" w:noHBand="0" w:noVBand="1"/>
      </w:tblPr>
      <w:tblGrid>
        <w:gridCol w:w="7098"/>
        <w:gridCol w:w="2131"/>
      </w:tblGrid>
      <w:tr w:rsidR="00611D59" w:rsidRPr="00344178" w14:paraId="5AEE47FE" w14:textId="77777777" w:rsidTr="006736B1">
        <w:trPr>
          <w:trHeight w:val="454"/>
        </w:trPr>
        <w:tc>
          <w:tcPr>
            <w:tcW w:w="9229" w:type="dxa"/>
            <w:gridSpan w:val="2"/>
            <w:shd w:val="clear" w:color="auto" w:fill="D9D9D9" w:themeFill="background1" w:themeFillShade="D9"/>
            <w:vAlign w:val="center"/>
          </w:tcPr>
          <w:p w14:paraId="681724DE" w14:textId="77777777" w:rsidR="00611D59" w:rsidRPr="00BA6B62" w:rsidRDefault="00611D59" w:rsidP="006736B1">
            <w:pPr>
              <w:rPr>
                <w:rFonts w:ascii="Times New Roman" w:hAnsi="Times New Roman"/>
                <w:b/>
                <w:color w:val="auto"/>
                <w:sz w:val="24"/>
              </w:rPr>
            </w:pPr>
            <w:r w:rsidRPr="00BA6B62">
              <w:rPr>
                <w:rFonts w:ascii="Times New Roman" w:hAnsi="Times New Roman"/>
                <w:b/>
                <w:color w:val="auto"/>
                <w:sz w:val="24"/>
              </w:rPr>
              <w:t xml:space="preserve">Fees associated with the admission procedure </w:t>
            </w:r>
          </w:p>
        </w:tc>
      </w:tr>
      <w:tr w:rsidR="00611D59" w:rsidRPr="00344178" w14:paraId="5FDACA3C" w14:textId="77777777" w:rsidTr="006736B1">
        <w:trPr>
          <w:trHeight w:val="454"/>
        </w:trPr>
        <w:tc>
          <w:tcPr>
            <w:tcW w:w="7098" w:type="dxa"/>
            <w:vAlign w:val="center"/>
          </w:tcPr>
          <w:p w14:paraId="024CB1F8" w14:textId="00760D51" w:rsidR="00611D59" w:rsidRPr="00BA6B62" w:rsidRDefault="00611D59" w:rsidP="006736B1">
            <w:pPr>
              <w:rPr>
                <w:rFonts w:ascii="Times New Roman" w:hAnsi="Times New Roman"/>
                <w:color w:val="auto"/>
                <w:sz w:val="22"/>
              </w:rPr>
            </w:pPr>
            <w:r w:rsidRPr="00BA6B62">
              <w:rPr>
                <w:rFonts w:ascii="Times New Roman" w:hAnsi="Times New Roman"/>
                <w:color w:val="auto"/>
                <w:sz w:val="22"/>
              </w:rPr>
              <w:t xml:space="preserve">Registration of the application (electronic application) </w:t>
            </w:r>
          </w:p>
        </w:tc>
        <w:tc>
          <w:tcPr>
            <w:tcW w:w="2131" w:type="dxa"/>
            <w:vAlign w:val="center"/>
          </w:tcPr>
          <w:p w14:paraId="535430A3" w14:textId="4EFE16AF" w:rsidR="00611D59" w:rsidRPr="00BA6B62" w:rsidRDefault="00810798" w:rsidP="006736B1">
            <w:pPr>
              <w:jc w:val="right"/>
              <w:rPr>
                <w:rFonts w:ascii="Times New Roman" w:hAnsi="Times New Roman"/>
                <w:color w:val="auto"/>
                <w:sz w:val="22"/>
              </w:rPr>
            </w:pPr>
            <w:r>
              <w:rPr>
                <w:rFonts w:ascii="Times New Roman" w:hAnsi="Times New Roman"/>
                <w:color w:val="auto"/>
                <w:sz w:val="22"/>
              </w:rPr>
              <w:t>75 €</w:t>
            </w:r>
          </w:p>
        </w:tc>
      </w:tr>
    </w:tbl>
    <w:p w14:paraId="23EDDF4A" w14:textId="2A409B2D" w:rsidR="00611D59" w:rsidRDefault="00611D59" w:rsidP="00611D59"/>
    <w:p w14:paraId="0B8DCC84" w14:textId="59EB9C26" w:rsidR="0095066B" w:rsidRDefault="0095066B" w:rsidP="00611D59"/>
    <w:p w14:paraId="3ED2407C" w14:textId="77777777" w:rsidR="0095066B" w:rsidRDefault="0095066B" w:rsidP="00611D59"/>
    <w:tbl>
      <w:tblPr>
        <w:tblStyle w:val="Mkatabulky"/>
        <w:tblW w:w="9229" w:type="dxa"/>
        <w:tblLook w:val="04A0" w:firstRow="1" w:lastRow="0" w:firstColumn="1" w:lastColumn="0" w:noHBand="0" w:noVBand="1"/>
      </w:tblPr>
      <w:tblGrid>
        <w:gridCol w:w="2168"/>
        <w:gridCol w:w="4930"/>
        <w:gridCol w:w="2131"/>
      </w:tblGrid>
      <w:tr w:rsidR="00611D59" w:rsidRPr="00344178" w14:paraId="31E81427" w14:textId="77777777" w:rsidTr="006736B1">
        <w:trPr>
          <w:trHeight w:val="454"/>
        </w:trPr>
        <w:tc>
          <w:tcPr>
            <w:tcW w:w="9229" w:type="dxa"/>
            <w:gridSpan w:val="3"/>
            <w:shd w:val="clear" w:color="auto" w:fill="D9D9D9" w:themeFill="background1" w:themeFillShade="D9"/>
            <w:vAlign w:val="center"/>
          </w:tcPr>
          <w:p w14:paraId="779BDFDD" w14:textId="77777777" w:rsidR="00611D59" w:rsidRPr="00BA6B62" w:rsidRDefault="00611D59" w:rsidP="006736B1">
            <w:pPr>
              <w:rPr>
                <w:rFonts w:ascii="Times New Roman" w:hAnsi="Times New Roman"/>
                <w:b/>
                <w:color w:val="auto"/>
                <w:sz w:val="24"/>
              </w:rPr>
            </w:pPr>
            <w:r w:rsidRPr="00BA6B62">
              <w:rPr>
                <w:rFonts w:ascii="Times New Roman" w:hAnsi="Times New Roman"/>
                <w:b/>
                <w:color w:val="auto"/>
                <w:sz w:val="24"/>
              </w:rPr>
              <w:t xml:space="preserve">Fees for administrative and administrative operations and services </w:t>
            </w:r>
          </w:p>
        </w:tc>
      </w:tr>
      <w:tr w:rsidR="00611D59" w:rsidRPr="00344178" w14:paraId="431D30D7" w14:textId="77777777" w:rsidTr="006736B1">
        <w:trPr>
          <w:trHeight w:val="454"/>
        </w:trPr>
        <w:tc>
          <w:tcPr>
            <w:tcW w:w="7098" w:type="dxa"/>
            <w:gridSpan w:val="2"/>
            <w:vAlign w:val="center"/>
          </w:tcPr>
          <w:p w14:paraId="2F59E12E" w14:textId="4CBB864F" w:rsidR="00611D59" w:rsidRPr="00BA6B62" w:rsidRDefault="00611D59" w:rsidP="006736B1">
            <w:pPr>
              <w:rPr>
                <w:rFonts w:ascii="Times New Roman" w:hAnsi="Times New Roman"/>
                <w:color w:val="auto"/>
                <w:sz w:val="22"/>
              </w:rPr>
            </w:pPr>
            <w:r w:rsidRPr="00BA6B62">
              <w:rPr>
                <w:rFonts w:ascii="Times New Roman" w:hAnsi="Times New Roman"/>
                <w:color w:val="auto"/>
                <w:sz w:val="22"/>
              </w:rPr>
              <w:t xml:space="preserve">Confirmation of study in English </w:t>
            </w:r>
          </w:p>
        </w:tc>
        <w:tc>
          <w:tcPr>
            <w:tcW w:w="2131" w:type="dxa"/>
            <w:vAlign w:val="center"/>
          </w:tcPr>
          <w:p w14:paraId="2620605A" w14:textId="77777777" w:rsidR="00611D59" w:rsidRPr="00BA6B62" w:rsidRDefault="00611D59" w:rsidP="006736B1">
            <w:pPr>
              <w:jc w:val="right"/>
              <w:rPr>
                <w:rFonts w:ascii="Times New Roman" w:hAnsi="Times New Roman"/>
                <w:color w:val="auto"/>
                <w:sz w:val="22"/>
              </w:rPr>
            </w:pPr>
            <w:r w:rsidRPr="00BA6B62">
              <w:rPr>
                <w:rFonts w:ascii="Times New Roman" w:hAnsi="Times New Roman"/>
                <w:color w:val="auto"/>
                <w:sz w:val="22"/>
              </w:rPr>
              <w:t xml:space="preserve">free of charge </w:t>
            </w:r>
          </w:p>
        </w:tc>
      </w:tr>
      <w:tr w:rsidR="00611D59" w:rsidRPr="00344178" w14:paraId="5C9D84DD" w14:textId="77777777" w:rsidTr="006736B1">
        <w:trPr>
          <w:trHeight w:val="454"/>
        </w:trPr>
        <w:tc>
          <w:tcPr>
            <w:tcW w:w="7098" w:type="dxa"/>
            <w:gridSpan w:val="2"/>
            <w:vAlign w:val="center"/>
          </w:tcPr>
          <w:p w14:paraId="51E78145" w14:textId="5E0C40B5" w:rsidR="00611D59" w:rsidRPr="00BA6B62" w:rsidRDefault="00211B67" w:rsidP="006736B1">
            <w:pPr>
              <w:rPr>
                <w:rFonts w:ascii="Times New Roman" w:hAnsi="Times New Roman"/>
                <w:color w:val="auto"/>
                <w:sz w:val="22"/>
              </w:rPr>
            </w:pPr>
            <w:r>
              <w:rPr>
                <w:rFonts w:ascii="Times New Roman" w:hAnsi="Times New Roman"/>
                <w:color w:val="auto"/>
                <w:sz w:val="22"/>
              </w:rPr>
              <w:t xml:space="preserve">Confirmation of study in Czech language </w:t>
            </w:r>
          </w:p>
        </w:tc>
        <w:tc>
          <w:tcPr>
            <w:tcW w:w="2131" w:type="dxa"/>
            <w:vAlign w:val="center"/>
          </w:tcPr>
          <w:p w14:paraId="395713C0" w14:textId="77777777" w:rsidR="00611D59" w:rsidRPr="00BA6B62" w:rsidRDefault="00611D59" w:rsidP="006736B1">
            <w:pPr>
              <w:jc w:val="right"/>
              <w:rPr>
                <w:rFonts w:ascii="Times New Roman" w:hAnsi="Times New Roman"/>
                <w:color w:val="auto"/>
                <w:sz w:val="22"/>
              </w:rPr>
            </w:pPr>
            <w:r w:rsidRPr="00BA6B62">
              <w:rPr>
                <w:rFonts w:ascii="Times New Roman" w:hAnsi="Times New Roman"/>
                <w:color w:val="auto"/>
                <w:sz w:val="22"/>
              </w:rPr>
              <w:t xml:space="preserve">free of charge </w:t>
            </w:r>
          </w:p>
        </w:tc>
      </w:tr>
      <w:tr w:rsidR="00611D59" w:rsidRPr="00344178" w14:paraId="6D009FE2" w14:textId="77777777" w:rsidTr="006736B1">
        <w:trPr>
          <w:trHeight w:val="454"/>
        </w:trPr>
        <w:tc>
          <w:tcPr>
            <w:tcW w:w="7098" w:type="dxa"/>
            <w:gridSpan w:val="2"/>
            <w:vAlign w:val="center"/>
          </w:tcPr>
          <w:p w14:paraId="21FF0381" w14:textId="2971AC1F" w:rsidR="00611D59" w:rsidRPr="008F2959" w:rsidRDefault="00F25238" w:rsidP="006736B1">
            <w:pPr>
              <w:rPr>
                <w:rFonts w:ascii="Times New Roman" w:hAnsi="Times New Roman"/>
                <w:color w:val="auto"/>
                <w:sz w:val="22"/>
              </w:rPr>
            </w:pPr>
            <w:r>
              <w:rPr>
                <w:rFonts w:ascii="Times New Roman" w:hAnsi="Times New Roman"/>
                <w:color w:val="auto"/>
                <w:sz w:val="22"/>
              </w:rPr>
              <w:t xml:space="preserve">Examination </w:t>
            </w:r>
            <w:r w:rsidR="008F2959">
              <w:rPr>
                <w:rFonts w:ascii="Times New Roman" w:hAnsi="Times New Roman"/>
                <w:color w:val="auto"/>
                <w:sz w:val="22"/>
              </w:rPr>
              <w:t xml:space="preserve">– </w:t>
            </w:r>
            <w:r w:rsidR="00265C26">
              <w:rPr>
                <w:rFonts w:ascii="Times New Roman" w:hAnsi="Times New Roman"/>
                <w:color w:val="auto"/>
                <w:sz w:val="22"/>
              </w:rPr>
              <w:t>r</w:t>
            </w:r>
            <w:r>
              <w:rPr>
                <w:rFonts w:ascii="Times New Roman" w:hAnsi="Times New Roman"/>
                <w:color w:val="auto"/>
                <w:sz w:val="22"/>
              </w:rPr>
              <w:t>ector's term</w:t>
            </w:r>
            <w:r w:rsidR="00611D59" w:rsidRPr="00BA6B62">
              <w:rPr>
                <w:rFonts w:ascii="Times New Roman" w:hAnsi="Times New Roman"/>
                <w:color w:val="auto"/>
                <w:sz w:val="22"/>
                <w:vertAlign w:val="superscript"/>
                <w:lang w:val="en-US"/>
              </w:rPr>
              <w:t xml:space="preserve"> ** </w:t>
            </w:r>
          </w:p>
        </w:tc>
        <w:tc>
          <w:tcPr>
            <w:tcW w:w="2131" w:type="dxa"/>
            <w:vAlign w:val="center"/>
          </w:tcPr>
          <w:p w14:paraId="4F3630F2" w14:textId="68742A93" w:rsidR="00611D59" w:rsidRPr="00BA6B62" w:rsidRDefault="00211B67" w:rsidP="006736B1">
            <w:pPr>
              <w:jc w:val="right"/>
              <w:rPr>
                <w:rFonts w:ascii="Times New Roman" w:hAnsi="Times New Roman"/>
                <w:color w:val="auto"/>
                <w:sz w:val="22"/>
              </w:rPr>
            </w:pPr>
            <w:r>
              <w:rPr>
                <w:rFonts w:ascii="Times New Roman" w:hAnsi="Times New Roman"/>
                <w:color w:val="auto"/>
                <w:sz w:val="22"/>
              </w:rPr>
              <w:t>400 €</w:t>
            </w:r>
          </w:p>
        </w:tc>
      </w:tr>
      <w:tr w:rsidR="00611D59" w:rsidRPr="00344178" w14:paraId="66259970" w14:textId="77777777" w:rsidTr="006736B1">
        <w:trPr>
          <w:trHeight w:val="454"/>
        </w:trPr>
        <w:tc>
          <w:tcPr>
            <w:tcW w:w="7098" w:type="dxa"/>
            <w:gridSpan w:val="2"/>
            <w:vAlign w:val="center"/>
          </w:tcPr>
          <w:p w14:paraId="4C02977D" w14:textId="760F0990" w:rsidR="00611D59" w:rsidRPr="00BA6B62" w:rsidRDefault="00265C26" w:rsidP="006736B1">
            <w:pPr>
              <w:rPr>
                <w:rFonts w:ascii="Times New Roman" w:hAnsi="Times New Roman"/>
                <w:color w:val="auto"/>
                <w:sz w:val="22"/>
              </w:rPr>
            </w:pPr>
            <w:r>
              <w:rPr>
                <w:rFonts w:ascii="Times New Roman" w:hAnsi="Times New Roman"/>
                <w:color w:val="auto"/>
                <w:sz w:val="22"/>
              </w:rPr>
              <w:t>Entrance chip loss</w:t>
            </w:r>
          </w:p>
        </w:tc>
        <w:tc>
          <w:tcPr>
            <w:tcW w:w="2131" w:type="dxa"/>
            <w:vAlign w:val="center"/>
          </w:tcPr>
          <w:p w14:paraId="1A7A6FF4" w14:textId="220B2850" w:rsidR="00611D59" w:rsidRPr="00BA6B62" w:rsidRDefault="00211B67" w:rsidP="006736B1">
            <w:pPr>
              <w:jc w:val="right"/>
              <w:rPr>
                <w:rFonts w:ascii="Times New Roman" w:hAnsi="Times New Roman"/>
                <w:color w:val="auto"/>
                <w:sz w:val="22"/>
              </w:rPr>
            </w:pPr>
            <w:r>
              <w:rPr>
                <w:rFonts w:ascii="Times New Roman" w:hAnsi="Times New Roman"/>
                <w:color w:val="auto"/>
                <w:sz w:val="22"/>
              </w:rPr>
              <w:t>40 €</w:t>
            </w:r>
          </w:p>
        </w:tc>
      </w:tr>
      <w:tr w:rsidR="00AC45A6" w:rsidRPr="00344178" w14:paraId="350BD4B4" w14:textId="77777777" w:rsidTr="006736B1">
        <w:trPr>
          <w:trHeight w:val="454"/>
        </w:trPr>
        <w:tc>
          <w:tcPr>
            <w:tcW w:w="2168" w:type="dxa"/>
            <w:vMerge w:val="restart"/>
            <w:vAlign w:val="center"/>
          </w:tcPr>
          <w:p w14:paraId="4B7C4790" w14:textId="59B61214" w:rsidR="00AC45A6" w:rsidRPr="00BA6B62" w:rsidRDefault="00AC45A6" w:rsidP="006736B1">
            <w:pPr>
              <w:rPr>
                <w:rFonts w:ascii="Times New Roman" w:hAnsi="Times New Roman"/>
                <w:color w:val="auto"/>
                <w:sz w:val="22"/>
              </w:rPr>
            </w:pPr>
            <w:r w:rsidRPr="00BA6B62">
              <w:rPr>
                <w:rFonts w:ascii="Times New Roman" w:hAnsi="Times New Roman"/>
                <w:color w:val="auto"/>
                <w:sz w:val="22"/>
              </w:rPr>
              <w:t xml:space="preserve">Extract (copy): </w:t>
            </w:r>
          </w:p>
        </w:tc>
        <w:tc>
          <w:tcPr>
            <w:tcW w:w="4930" w:type="dxa"/>
            <w:vAlign w:val="center"/>
          </w:tcPr>
          <w:p w14:paraId="79D22C09" w14:textId="7741D2D5" w:rsidR="00AC45A6" w:rsidRPr="00BA6B62" w:rsidRDefault="007C171A" w:rsidP="006736B1">
            <w:pPr>
              <w:rPr>
                <w:rFonts w:ascii="Times New Roman" w:hAnsi="Times New Roman"/>
                <w:color w:val="auto"/>
                <w:sz w:val="22"/>
              </w:rPr>
            </w:pPr>
            <w:r>
              <w:rPr>
                <w:rFonts w:ascii="Times New Roman" w:hAnsi="Times New Roman"/>
                <w:color w:val="auto"/>
                <w:sz w:val="22"/>
              </w:rPr>
              <w:t>study results in E</w:t>
            </w:r>
            <w:r w:rsidR="00AC45A6" w:rsidRPr="00BA6B62">
              <w:rPr>
                <w:rFonts w:ascii="Times New Roman" w:hAnsi="Times New Roman"/>
                <w:color w:val="auto"/>
                <w:sz w:val="22"/>
              </w:rPr>
              <w:t xml:space="preserve">nglish </w:t>
            </w:r>
          </w:p>
        </w:tc>
        <w:tc>
          <w:tcPr>
            <w:tcW w:w="2131" w:type="dxa"/>
            <w:vAlign w:val="center"/>
          </w:tcPr>
          <w:p w14:paraId="0EF0557A" w14:textId="77777777" w:rsidR="00AC45A6" w:rsidRPr="00BA6B62" w:rsidRDefault="00AC45A6" w:rsidP="006736B1">
            <w:pPr>
              <w:spacing w:line="360" w:lineRule="auto"/>
              <w:jc w:val="right"/>
              <w:rPr>
                <w:rFonts w:ascii="Times New Roman" w:hAnsi="Times New Roman"/>
                <w:color w:val="auto"/>
                <w:sz w:val="22"/>
              </w:rPr>
            </w:pPr>
            <w:r w:rsidRPr="00BA6B62">
              <w:rPr>
                <w:rFonts w:ascii="Times New Roman" w:hAnsi="Times New Roman"/>
                <w:color w:val="auto"/>
                <w:sz w:val="22"/>
              </w:rPr>
              <w:t xml:space="preserve">free of charge </w:t>
            </w:r>
          </w:p>
        </w:tc>
      </w:tr>
      <w:tr w:rsidR="00AC45A6" w:rsidRPr="00344178" w14:paraId="087EC966" w14:textId="77777777" w:rsidTr="006736B1">
        <w:trPr>
          <w:trHeight w:val="454"/>
        </w:trPr>
        <w:tc>
          <w:tcPr>
            <w:tcW w:w="2168" w:type="dxa"/>
            <w:vMerge/>
            <w:vAlign w:val="center"/>
          </w:tcPr>
          <w:p w14:paraId="21EBDDC0" w14:textId="77777777" w:rsidR="00AC45A6" w:rsidRPr="00BA6B62" w:rsidRDefault="00AC45A6" w:rsidP="006736B1">
            <w:pPr>
              <w:rPr>
                <w:rFonts w:ascii="Times New Roman" w:hAnsi="Times New Roman"/>
                <w:color w:val="auto"/>
                <w:sz w:val="22"/>
              </w:rPr>
            </w:pPr>
          </w:p>
        </w:tc>
        <w:tc>
          <w:tcPr>
            <w:tcW w:w="4930" w:type="dxa"/>
            <w:vAlign w:val="center"/>
          </w:tcPr>
          <w:p w14:paraId="70A6D8DA" w14:textId="30C5DE84" w:rsidR="00AC45A6" w:rsidRPr="00BA6B62" w:rsidRDefault="007C171A" w:rsidP="006736B1">
            <w:pPr>
              <w:rPr>
                <w:rFonts w:ascii="Times New Roman" w:hAnsi="Times New Roman"/>
                <w:color w:val="auto"/>
                <w:sz w:val="22"/>
              </w:rPr>
            </w:pPr>
            <w:r>
              <w:rPr>
                <w:rFonts w:ascii="Times New Roman" w:hAnsi="Times New Roman"/>
                <w:color w:val="auto"/>
                <w:sz w:val="22"/>
              </w:rPr>
              <w:t>study results in C</w:t>
            </w:r>
            <w:r w:rsidR="00211B67">
              <w:rPr>
                <w:rFonts w:ascii="Times New Roman" w:hAnsi="Times New Roman"/>
                <w:color w:val="auto"/>
                <w:sz w:val="22"/>
              </w:rPr>
              <w:t xml:space="preserve">zech language </w:t>
            </w:r>
          </w:p>
        </w:tc>
        <w:tc>
          <w:tcPr>
            <w:tcW w:w="2131" w:type="dxa"/>
            <w:vAlign w:val="center"/>
          </w:tcPr>
          <w:p w14:paraId="4BDA15AF" w14:textId="77777777" w:rsidR="00AC45A6" w:rsidRPr="00BA6B62" w:rsidRDefault="00AC45A6" w:rsidP="006736B1">
            <w:pPr>
              <w:jc w:val="right"/>
              <w:rPr>
                <w:rFonts w:ascii="Times New Roman" w:hAnsi="Times New Roman"/>
                <w:color w:val="auto"/>
                <w:sz w:val="22"/>
              </w:rPr>
            </w:pPr>
            <w:r w:rsidRPr="00BA6B62">
              <w:rPr>
                <w:rFonts w:ascii="Times New Roman" w:hAnsi="Times New Roman"/>
                <w:color w:val="auto"/>
                <w:sz w:val="22"/>
              </w:rPr>
              <w:t xml:space="preserve">free of charge </w:t>
            </w:r>
          </w:p>
        </w:tc>
      </w:tr>
      <w:tr w:rsidR="00AC45A6" w:rsidRPr="00344178" w14:paraId="7C87E58E" w14:textId="77777777" w:rsidTr="006736B1">
        <w:trPr>
          <w:trHeight w:val="454"/>
        </w:trPr>
        <w:tc>
          <w:tcPr>
            <w:tcW w:w="2168" w:type="dxa"/>
            <w:vMerge/>
            <w:vAlign w:val="center"/>
          </w:tcPr>
          <w:p w14:paraId="0300F3F9" w14:textId="77777777" w:rsidR="00AC45A6" w:rsidRPr="00BA6B62" w:rsidRDefault="00AC45A6" w:rsidP="006736B1">
            <w:pPr>
              <w:rPr>
                <w:rFonts w:ascii="Times New Roman" w:hAnsi="Times New Roman"/>
                <w:color w:val="auto"/>
                <w:sz w:val="22"/>
              </w:rPr>
            </w:pPr>
          </w:p>
        </w:tc>
        <w:tc>
          <w:tcPr>
            <w:tcW w:w="4930" w:type="dxa"/>
            <w:vAlign w:val="center"/>
          </w:tcPr>
          <w:p w14:paraId="569C477C" w14:textId="5D8C2AE4" w:rsidR="00AC45A6" w:rsidRPr="00BA6B62" w:rsidRDefault="00AC45A6" w:rsidP="006736B1">
            <w:pPr>
              <w:rPr>
                <w:rFonts w:ascii="Times New Roman" w:hAnsi="Times New Roman"/>
                <w:color w:val="auto"/>
                <w:sz w:val="22"/>
              </w:rPr>
            </w:pPr>
            <w:r>
              <w:rPr>
                <w:rFonts w:ascii="Times New Roman" w:hAnsi="Times New Roman"/>
                <w:color w:val="auto"/>
                <w:sz w:val="22"/>
              </w:rPr>
              <w:t xml:space="preserve">higher education diploma with a supplement </w:t>
            </w:r>
          </w:p>
        </w:tc>
        <w:tc>
          <w:tcPr>
            <w:tcW w:w="2131" w:type="dxa"/>
            <w:vAlign w:val="center"/>
          </w:tcPr>
          <w:p w14:paraId="446F4A73" w14:textId="188545FA" w:rsidR="00AC45A6" w:rsidRPr="00BA6B62" w:rsidRDefault="00AC45A6" w:rsidP="006736B1">
            <w:pPr>
              <w:jc w:val="right"/>
              <w:rPr>
                <w:rFonts w:ascii="Times New Roman" w:hAnsi="Times New Roman"/>
                <w:color w:val="auto"/>
                <w:sz w:val="22"/>
              </w:rPr>
            </w:pPr>
            <w:r w:rsidRPr="00BA6B62">
              <w:rPr>
                <w:rFonts w:ascii="Times New Roman" w:hAnsi="Times New Roman"/>
                <w:color w:val="auto"/>
                <w:sz w:val="22"/>
              </w:rPr>
              <w:t xml:space="preserve">free of charge </w:t>
            </w:r>
          </w:p>
        </w:tc>
      </w:tr>
      <w:tr w:rsidR="00611D59" w:rsidRPr="00344178" w14:paraId="4391B2A8" w14:textId="77777777" w:rsidTr="006736B1">
        <w:trPr>
          <w:trHeight w:val="454"/>
        </w:trPr>
        <w:tc>
          <w:tcPr>
            <w:tcW w:w="2168" w:type="dxa"/>
            <w:vMerge w:val="restart"/>
            <w:vAlign w:val="center"/>
          </w:tcPr>
          <w:p w14:paraId="047E793E" w14:textId="42105E60" w:rsidR="00611D59" w:rsidRPr="00BA6B62" w:rsidRDefault="00265C26" w:rsidP="006736B1">
            <w:pPr>
              <w:rPr>
                <w:rFonts w:ascii="Times New Roman" w:hAnsi="Times New Roman"/>
                <w:color w:val="auto"/>
                <w:sz w:val="22"/>
              </w:rPr>
            </w:pPr>
            <w:r>
              <w:rPr>
                <w:rFonts w:ascii="Times New Roman" w:hAnsi="Times New Roman"/>
                <w:color w:val="auto"/>
                <w:sz w:val="22"/>
              </w:rPr>
              <w:t>Duplicate</w:t>
            </w:r>
            <w:r w:rsidR="00AC45A6">
              <w:rPr>
                <w:rFonts w:ascii="Times New Roman" w:hAnsi="Times New Roman"/>
                <w:color w:val="auto"/>
                <w:sz w:val="22"/>
              </w:rPr>
              <w:t>:</w:t>
            </w:r>
          </w:p>
        </w:tc>
        <w:tc>
          <w:tcPr>
            <w:tcW w:w="4930" w:type="dxa"/>
            <w:vAlign w:val="center"/>
          </w:tcPr>
          <w:p w14:paraId="02FDEE5C" w14:textId="22D8ED23" w:rsidR="00611D59" w:rsidRPr="00BA6B62" w:rsidRDefault="00611D59" w:rsidP="006736B1">
            <w:pPr>
              <w:rPr>
                <w:rFonts w:ascii="Times New Roman" w:hAnsi="Times New Roman"/>
                <w:color w:val="auto"/>
                <w:sz w:val="22"/>
              </w:rPr>
            </w:pPr>
            <w:r w:rsidRPr="00BA6B62">
              <w:rPr>
                <w:rFonts w:ascii="Times New Roman" w:hAnsi="Times New Roman"/>
                <w:color w:val="auto"/>
                <w:sz w:val="22"/>
              </w:rPr>
              <w:t>study contract</w:t>
            </w:r>
          </w:p>
        </w:tc>
        <w:tc>
          <w:tcPr>
            <w:tcW w:w="2131" w:type="dxa"/>
            <w:vAlign w:val="center"/>
          </w:tcPr>
          <w:p w14:paraId="62ADE0B0" w14:textId="6D2C057F" w:rsidR="00611D59" w:rsidRPr="00BA6B62" w:rsidRDefault="001D26D6" w:rsidP="006736B1">
            <w:pPr>
              <w:jc w:val="right"/>
              <w:rPr>
                <w:rFonts w:ascii="Times New Roman" w:hAnsi="Times New Roman"/>
                <w:color w:val="auto"/>
                <w:sz w:val="22"/>
              </w:rPr>
            </w:pPr>
            <w:r>
              <w:rPr>
                <w:rFonts w:ascii="Times New Roman" w:hAnsi="Times New Roman"/>
                <w:color w:val="auto"/>
                <w:sz w:val="22"/>
              </w:rPr>
              <w:t>20 €</w:t>
            </w:r>
          </w:p>
        </w:tc>
      </w:tr>
      <w:tr w:rsidR="00611D59" w:rsidRPr="00344178" w14:paraId="308D67EB" w14:textId="77777777" w:rsidTr="006736B1">
        <w:trPr>
          <w:trHeight w:val="454"/>
        </w:trPr>
        <w:tc>
          <w:tcPr>
            <w:tcW w:w="2168" w:type="dxa"/>
            <w:vMerge/>
            <w:vAlign w:val="center"/>
          </w:tcPr>
          <w:p w14:paraId="477FA508" w14:textId="77777777" w:rsidR="00611D59" w:rsidRPr="00BA6B62" w:rsidRDefault="00611D59" w:rsidP="006736B1">
            <w:pPr>
              <w:rPr>
                <w:rFonts w:ascii="Times New Roman" w:hAnsi="Times New Roman"/>
                <w:color w:val="auto"/>
                <w:sz w:val="22"/>
              </w:rPr>
            </w:pPr>
          </w:p>
        </w:tc>
        <w:tc>
          <w:tcPr>
            <w:tcW w:w="4930" w:type="dxa"/>
            <w:vAlign w:val="center"/>
          </w:tcPr>
          <w:p w14:paraId="06EB011F" w14:textId="42751A5F" w:rsidR="00611D59" w:rsidRPr="00BA6B62" w:rsidRDefault="0033093E" w:rsidP="006736B1">
            <w:pPr>
              <w:rPr>
                <w:rFonts w:ascii="Times New Roman" w:hAnsi="Times New Roman"/>
                <w:color w:val="auto"/>
                <w:sz w:val="22"/>
              </w:rPr>
            </w:pPr>
            <w:r w:rsidRPr="0033093E">
              <w:rPr>
                <w:rFonts w:ascii="Times New Roman" w:hAnsi="Times New Roman"/>
                <w:color w:val="auto"/>
                <w:sz w:val="22"/>
              </w:rPr>
              <w:t>higher education diploma with a supplement</w:t>
            </w:r>
          </w:p>
        </w:tc>
        <w:tc>
          <w:tcPr>
            <w:tcW w:w="2131" w:type="dxa"/>
            <w:vAlign w:val="center"/>
          </w:tcPr>
          <w:p w14:paraId="0096B43E" w14:textId="33A589FC" w:rsidR="00611D59" w:rsidRPr="00BA6B62" w:rsidRDefault="002C7095" w:rsidP="006736B1">
            <w:pPr>
              <w:jc w:val="right"/>
              <w:rPr>
                <w:rFonts w:ascii="Times New Roman" w:hAnsi="Times New Roman"/>
                <w:color w:val="auto"/>
                <w:sz w:val="22"/>
              </w:rPr>
            </w:pPr>
            <w:r>
              <w:rPr>
                <w:rFonts w:ascii="Times New Roman" w:hAnsi="Times New Roman"/>
                <w:color w:val="auto"/>
                <w:sz w:val="22"/>
              </w:rPr>
              <w:t>5</w:t>
            </w:r>
            <w:r w:rsidR="001D26D6">
              <w:rPr>
                <w:rFonts w:ascii="Times New Roman" w:hAnsi="Times New Roman"/>
                <w:color w:val="auto"/>
                <w:sz w:val="22"/>
              </w:rPr>
              <w:t>00 €</w:t>
            </w:r>
          </w:p>
        </w:tc>
      </w:tr>
    </w:tbl>
    <w:p w14:paraId="67ADD1D0" w14:textId="77777777" w:rsidR="00611D59" w:rsidRDefault="00611D59" w:rsidP="00611D59"/>
    <w:p w14:paraId="0113B97A" w14:textId="77777777" w:rsidR="0033093E" w:rsidRDefault="0033093E" w:rsidP="00611D59"/>
    <w:p w14:paraId="7B41B07D" w14:textId="77777777" w:rsidR="0033093E" w:rsidRDefault="0033093E" w:rsidP="00611D59"/>
    <w:p w14:paraId="41B9AEBB" w14:textId="77777777" w:rsidR="0033093E" w:rsidRDefault="0033093E" w:rsidP="00611D59"/>
    <w:p w14:paraId="0A5A95C1" w14:textId="77777777" w:rsidR="0033093E" w:rsidRDefault="0033093E" w:rsidP="00611D59"/>
    <w:p w14:paraId="03DD031E" w14:textId="77777777" w:rsidR="00611D59" w:rsidRDefault="00611D59" w:rsidP="00611D59"/>
    <w:tbl>
      <w:tblPr>
        <w:tblStyle w:val="Mkatabulky"/>
        <w:tblW w:w="9229" w:type="dxa"/>
        <w:tblLook w:val="04A0" w:firstRow="1" w:lastRow="0" w:firstColumn="1" w:lastColumn="0" w:noHBand="0" w:noVBand="1"/>
      </w:tblPr>
      <w:tblGrid>
        <w:gridCol w:w="7098"/>
        <w:gridCol w:w="2131"/>
      </w:tblGrid>
      <w:tr w:rsidR="00611D59" w:rsidRPr="00344178" w14:paraId="70566498" w14:textId="77777777" w:rsidTr="006736B1">
        <w:trPr>
          <w:trHeight w:val="454"/>
        </w:trPr>
        <w:tc>
          <w:tcPr>
            <w:tcW w:w="9229" w:type="dxa"/>
            <w:gridSpan w:val="2"/>
            <w:shd w:val="clear" w:color="auto" w:fill="D9D9D9" w:themeFill="background1" w:themeFillShade="D9"/>
            <w:vAlign w:val="center"/>
          </w:tcPr>
          <w:p w14:paraId="50CD5583" w14:textId="77777777" w:rsidR="00611D59" w:rsidRPr="00BA6B62" w:rsidRDefault="00611D59" w:rsidP="006736B1">
            <w:pPr>
              <w:rPr>
                <w:rFonts w:ascii="Times New Roman" w:hAnsi="Times New Roman"/>
                <w:b/>
                <w:color w:val="auto"/>
                <w:sz w:val="24"/>
              </w:rPr>
            </w:pPr>
            <w:r w:rsidRPr="00BA6B62">
              <w:rPr>
                <w:rFonts w:ascii="Times New Roman" w:hAnsi="Times New Roman"/>
                <w:b/>
                <w:color w:val="auto"/>
                <w:sz w:val="24"/>
                <w:highlight w:val="lightGray"/>
              </w:rPr>
              <w:t xml:space="preserve">Service charges beyond the study plan </w:t>
            </w:r>
          </w:p>
        </w:tc>
      </w:tr>
      <w:tr w:rsidR="005A621E" w:rsidRPr="00344178" w14:paraId="55A33CDC" w14:textId="77777777" w:rsidTr="006736B1">
        <w:trPr>
          <w:trHeight w:val="454"/>
        </w:trPr>
        <w:tc>
          <w:tcPr>
            <w:tcW w:w="7098" w:type="dxa"/>
            <w:vAlign w:val="center"/>
          </w:tcPr>
          <w:p w14:paraId="2220716D" w14:textId="7A755E39" w:rsidR="005A621E" w:rsidRPr="00BA6B62" w:rsidRDefault="005A621E" w:rsidP="006736B1">
            <w:pPr>
              <w:rPr>
                <w:rFonts w:ascii="Times New Roman" w:hAnsi="Times New Roman"/>
                <w:color w:val="auto"/>
                <w:sz w:val="22"/>
                <w:lang w:val="en-US"/>
              </w:rPr>
            </w:pPr>
            <w:r>
              <w:rPr>
                <w:rFonts w:ascii="Times New Roman" w:hAnsi="Times New Roman"/>
                <w:color w:val="auto"/>
                <w:sz w:val="22"/>
                <w:lang w:val="en-US"/>
              </w:rPr>
              <w:t xml:space="preserve">Preparation of a commissional assessment (recognition of study duties) </w:t>
            </w:r>
          </w:p>
        </w:tc>
        <w:tc>
          <w:tcPr>
            <w:tcW w:w="2131" w:type="dxa"/>
            <w:vAlign w:val="center"/>
          </w:tcPr>
          <w:p w14:paraId="51AC2F66" w14:textId="5B474115" w:rsidR="005A621E" w:rsidRPr="00BA6B62" w:rsidRDefault="001D26D6" w:rsidP="006736B1">
            <w:pPr>
              <w:jc w:val="right"/>
              <w:rPr>
                <w:rFonts w:ascii="Times New Roman" w:hAnsi="Times New Roman"/>
                <w:color w:val="auto"/>
                <w:sz w:val="22"/>
              </w:rPr>
            </w:pPr>
            <w:r>
              <w:rPr>
                <w:rFonts w:ascii="Times New Roman" w:hAnsi="Times New Roman"/>
                <w:color w:val="auto"/>
                <w:sz w:val="22"/>
              </w:rPr>
              <w:t>150 €</w:t>
            </w:r>
          </w:p>
        </w:tc>
      </w:tr>
      <w:tr w:rsidR="00611D59" w:rsidRPr="00344178" w14:paraId="3E3DFFB9" w14:textId="77777777" w:rsidTr="006736B1">
        <w:trPr>
          <w:trHeight w:val="454"/>
        </w:trPr>
        <w:tc>
          <w:tcPr>
            <w:tcW w:w="7098" w:type="dxa"/>
            <w:vAlign w:val="center"/>
          </w:tcPr>
          <w:p w14:paraId="3D5E0B89" w14:textId="48C459C7" w:rsidR="00611D59" w:rsidRPr="00BA6B62" w:rsidRDefault="00611D59" w:rsidP="006736B1">
            <w:pPr>
              <w:rPr>
                <w:rFonts w:ascii="Times New Roman" w:hAnsi="Times New Roman"/>
                <w:color w:val="auto"/>
                <w:sz w:val="22"/>
                <w:lang w:val="en-US"/>
              </w:rPr>
            </w:pPr>
            <w:r w:rsidRPr="00BA6B62">
              <w:rPr>
                <w:rFonts w:ascii="Times New Roman" w:hAnsi="Times New Roman"/>
                <w:color w:val="auto"/>
                <w:sz w:val="22"/>
                <w:lang w:val="en-US"/>
              </w:rPr>
              <w:t>Administrat</w:t>
            </w:r>
            <w:r w:rsidR="00265C26">
              <w:rPr>
                <w:rFonts w:ascii="Times New Roman" w:hAnsi="Times New Roman"/>
                <w:color w:val="auto"/>
                <w:sz w:val="22"/>
                <w:lang w:val="en-US"/>
              </w:rPr>
              <w:t>ion of</w:t>
            </w:r>
            <w:r w:rsidR="00F133FA">
              <w:rPr>
                <w:rFonts w:ascii="Times New Roman" w:hAnsi="Times New Roman"/>
                <w:color w:val="auto"/>
                <w:sz w:val="22"/>
                <w:lang w:val="en-US"/>
              </w:rPr>
              <w:t xml:space="preserve"> an</w:t>
            </w:r>
            <w:r w:rsidR="00265C26">
              <w:rPr>
                <w:rFonts w:ascii="Times New Roman" w:hAnsi="Times New Roman"/>
                <w:color w:val="auto"/>
                <w:sz w:val="22"/>
                <w:lang w:val="en-US"/>
              </w:rPr>
              <w:t xml:space="preserve"> individual study plan (</w:t>
            </w:r>
            <w:r w:rsidR="00F133FA">
              <w:rPr>
                <w:rFonts w:ascii="Times New Roman" w:hAnsi="Times New Roman"/>
                <w:color w:val="auto"/>
                <w:sz w:val="22"/>
                <w:lang w:val="en-US"/>
              </w:rPr>
              <w:t xml:space="preserve">for </w:t>
            </w:r>
            <w:r w:rsidR="00265C26">
              <w:rPr>
                <w:rFonts w:ascii="Times New Roman" w:hAnsi="Times New Roman"/>
                <w:color w:val="auto"/>
                <w:sz w:val="22"/>
                <w:lang w:val="en-US"/>
              </w:rPr>
              <w:t>employed</w:t>
            </w:r>
            <w:r w:rsidRPr="00BA6B62">
              <w:rPr>
                <w:rFonts w:ascii="Times New Roman" w:hAnsi="Times New Roman"/>
                <w:color w:val="auto"/>
                <w:sz w:val="22"/>
                <w:lang w:val="en-US"/>
              </w:rPr>
              <w:t xml:space="preserve"> and self-employed) </w:t>
            </w:r>
          </w:p>
        </w:tc>
        <w:tc>
          <w:tcPr>
            <w:tcW w:w="2131" w:type="dxa"/>
            <w:vAlign w:val="center"/>
          </w:tcPr>
          <w:p w14:paraId="5BED6B66" w14:textId="513895E9" w:rsidR="00611D59" w:rsidRPr="00BA6B62" w:rsidRDefault="001D26D6" w:rsidP="006736B1">
            <w:pPr>
              <w:jc w:val="right"/>
              <w:rPr>
                <w:rFonts w:ascii="Times New Roman" w:hAnsi="Times New Roman"/>
                <w:color w:val="auto"/>
                <w:sz w:val="22"/>
              </w:rPr>
            </w:pPr>
            <w:r>
              <w:rPr>
                <w:rFonts w:ascii="Times New Roman" w:hAnsi="Times New Roman"/>
                <w:color w:val="auto"/>
                <w:sz w:val="22"/>
              </w:rPr>
              <w:t>150 € / semest</w:t>
            </w:r>
            <w:r w:rsidR="008F2959">
              <w:rPr>
                <w:rFonts w:ascii="Times New Roman" w:hAnsi="Times New Roman"/>
                <w:color w:val="auto"/>
                <w:sz w:val="22"/>
              </w:rPr>
              <w:t>e</w:t>
            </w:r>
            <w:r>
              <w:rPr>
                <w:rFonts w:ascii="Times New Roman" w:hAnsi="Times New Roman"/>
                <w:color w:val="auto"/>
                <w:sz w:val="22"/>
              </w:rPr>
              <w:t xml:space="preserve">r  </w:t>
            </w:r>
          </w:p>
        </w:tc>
      </w:tr>
      <w:tr w:rsidR="00611D59" w:rsidRPr="00344178" w14:paraId="6AF81731" w14:textId="77777777" w:rsidTr="006736B1">
        <w:trPr>
          <w:trHeight w:val="454"/>
        </w:trPr>
        <w:tc>
          <w:tcPr>
            <w:tcW w:w="7098" w:type="dxa"/>
            <w:vAlign w:val="center"/>
          </w:tcPr>
          <w:p w14:paraId="6B88239D" w14:textId="31A233BF" w:rsidR="00611D59" w:rsidRPr="00BA6B62" w:rsidRDefault="00265C26" w:rsidP="006736B1">
            <w:pPr>
              <w:rPr>
                <w:rFonts w:ascii="Times New Roman" w:hAnsi="Times New Roman"/>
                <w:color w:val="auto"/>
                <w:sz w:val="22"/>
              </w:rPr>
            </w:pPr>
            <w:r>
              <w:rPr>
                <w:rFonts w:ascii="Times New Roman" w:hAnsi="Times New Roman"/>
                <w:color w:val="auto"/>
                <w:sz w:val="22"/>
              </w:rPr>
              <w:t>Installment p</w:t>
            </w:r>
            <w:r w:rsidR="00611D59" w:rsidRPr="00BA6B62">
              <w:rPr>
                <w:rFonts w:ascii="Times New Roman" w:hAnsi="Times New Roman"/>
                <w:color w:val="auto"/>
                <w:sz w:val="22"/>
              </w:rPr>
              <w:t>lan = 2 installments (see Price List – Annex to the Study Contract)</w:t>
            </w:r>
            <w:r w:rsidR="00F01DA3">
              <w:rPr>
                <w:rFonts w:ascii="Times New Roman" w:hAnsi="Times New Roman"/>
                <w:color w:val="auto"/>
                <w:sz w:val="22"/>
              </w:rPr>
              <w:t xml:space="preserve"> </w:t>
            </w:r>
            <w:r w:rsidR="00F01DA3">
              <w:rPr>
                <w:rFonts w:ascii="Times New Roman" w:hAnsi="Times New Roman"/>
                <w:color w:val="auto"/>
                <w:sz w:val="20"/>
                <w:vertAlign w:val="superscript"/>
              </w:rPr>
              <w:t>**</w:t>
            </w:r>
          </w:p>
        </w:tc>
        <w:tc>
          <w:tcPr>
            <w:tcW w:w="2131" w:type="dxa"/>
            <w:vAlign w:val="center"/>
          </w:tcPr>
          <w:p w14:paraId="60CB1BD8" w14:textId="7DF86AB1" w:rsidR="00611D59" w:rsidRPr="00BA6B62" w:rsidRDefault="001D26D6" w:rsidP="006736B1">
            <w:pPr>
              <w:jc w:val="right"/>
              <w:rPr>
                <w:rFonts w:ascii="Times New Roman" w:hAnsi="Times New Roman"/>
                <w:color w:val="auto"/>
                <w:sz w:val="22"/>
              </w:rPr>
            </w:pPr>
            <w:r>
              <w:rPr>
                <w:rFonts w:ascii="Times New Roman" w:hAnsi="Times New Roman"/>
                <w:color w:val="auto"/>
                <w:sz w:val="22"/>
              </w:rPr>
              <w:t>250 €</w:t>
            </w:r>
          </w:p>
        </w:tc>
      </w:tr>
      <w:tr w:rsidR="00611D59" w:rsidRPr="00344178" w14:paraId="281042DF" w14:textId="77777777" w:rsidTr="006736B1">
        <w:trPr>
          <w:trHeight w:val="454"/>
        </w:trPr>
        <w:tc>
          <w:tcPr>
            <w:tcW w:w="7098" w:type="dxa"/>
            <w:vAlign w:val="center"/>
          </w:tcPr>
          <w:p w14:paraId="4A9E97F4" w14:textId="5B8E543A" w:rsidR="00611D59" w:rsidRPr="00BA6B62" w:rsidRDefault="00611D59" w:rsidP="006736B1">
            <w:pPr>
              <w:rPr>
                <w:rFonts w:ascii="Times New Roman" w:hAnsi="Times New Roman"/>
                <w:color w:val="auto"/>
                <w:sz w:val="22"/>
                <w:lang w:val="en-US"/>
              </w:rPr>
            </w:pPr>
            <w:r w:rsidRPr="00BA6B62">
              <w:rPr>
                <w:rFonts w:ascii="Times New Roman" w:hAnsi="Times New Roman"/>
                <w:color w:val="auto"/>
                <w:sz w:val="22"/>
              </w:rPr>
              <w:t>Change of specialization and form of study within the same study program</w:t>
            </w:r>
            <w:r w:rsidR="007C171A">
              <w:rPr>
                <w:rFonts w:ascii="Times New Roman" w:hAnsi="Times New Roman"/>
                <w:color w:val="auto"/>
                <w:sz w:val="22"/>
              </w:rPr>
              <w:br/>
            </w:r>
            <w:r w:rsidRPr="00BA6B62">
              <w:rPr>
                <w:rFonts w:ascii="Times New Roman" w:hAnsi="Times New Roman"/>
                <w:color w:val="auto"/>
                <w:sz w:val="22"/>
                <w:vertAlign w:val="superscript"/>
                <w:lang w:val="en-US"/>
              </w:rPr>
              <w:t xml:space="preserve"> * and ** </w:t>
            </w:r>
          </w:p>
        </w:tc>
        <w:tc>
          <w:tcPr>
            <w:tcW w:w="2131" w:type="dxa"/>
            <w:vAlign w:val="center"/>
          </w:tcPr>
          <w:p w14:paraId="41384DDF" w14:textId="63AC2357" w:rsidR="00611D59" w:rsidRPr="00BA6B62" w:rsidRDefault="001D26D6" w:rsidP="006736B1">
            <w:pPr>
              <w:jc w:val="right"/>
              <w:rPr>
                <w:rFonts w:ascii="Times New Roman" w:hAnsi="Times New Roman"/>
                <w:color w:val="auto"/>
                <w:sz w:val="22"/>
              </w:rPr>
            </w:pPr>
            <w:r>
              <w:rPr>
                <w:rFonts w:ascii="Times New Roman" w:hAnsi="Times New Roman"/>
                <w:color w:val="auto"/>
                <w:sz w:val="22"/>
              </w:rPr>
              <w:t>150 €</w:t>
            </w:r>
          </w:p>
        </w:tc>
      </w:tr>
      <w:tr w:rsidR="00611D59" w:rsidRPr="00344178" w14:paraId="5E77BE71" w14:textId="77777777" w:rsidTr="006736B1">
        <w:trPr>
          <w:trHeight w:val="454"/>
        </w:trPr>
        <w:tc>
          <w:tcPr>
            <w:tcW w:w="7098" w:type="dxa"/>
            <w:vAlign w:val="center"/>
          </w:tcPr>
          <w:p w14:paraId="12E23D35" w14:textId="096512AA" w:rsidR="00611D59" w:rsidRPr="00BA6B62" w:rsidRDefault="00611D59" w:rsidP="006736B1">
            <w:pPr>
              <w:rPr>
                <w:rFonts w:ascii="Times New Roman" w:hAnsi="Times New Roman"/>
                <w:color w:val="auto"/>
                <w:sz w:val="22"/>
                <w:vertAlign w:val="superscript"/>
              </w:rPr>
            </w:pPr>
            <w:r w:rsidRPr="00BA6B62">
              <w:rPr>
                <w:rFonts w:ascii="Times New Roman" w:hAnsi="Times New Roman"/>
                <w:color w:val="auto"/>
                <w:sz w:val="22"/>
              </w:rPr>
              <w:t>Fe</w:t>
            </w:r>
            <w:r w:rsidR="00265C26">
              <w:rPr>
                <w:rFonts w:ascii="Times New Roman" w:hAnsi="Times New Roman"/>
                <w:color w:val="auto"/>
                <w:sz w:val="22"/>
              </w:rPr>
              <w:t>e for repetition (transfer)</w:t>
            </w:r>
            <w:r w:rsidR="007C171A">
              <w:rPr>
                <w:rFonts w:ascii="Times New Roman" w:hAnsi="Times New Roman"/>
                <w:color w:val="auto"/>
                <w:sz w:val="22"/>
              </w:rPr>
              <w:t xml:space="preserve"> of</w:t>
            </w:r>
            <w:r w:rsidR="00265C26">
              <w:rPr>
                <w:rFonts w:ascii="Times New Roman" w:hAnsi="Times New Roman"/>
                <w:color w:val="auto"/>
                <w:sz w:val="22"/>
              </w:rPr>
              <w:t xml:space="preserve"> 3rd and 4th subject (max. 4 items per AY</w:t>
            </w:r>
            <w:r w:rsidRPr="00BA6B62">
              <w:rPr>
                <w:rFonts w:ascii="Times New Roman" w:hAnsi="Times New Roman"/>
                <w:color w:val="auto"/>
                <w:sz w:val="22"/>
              </w:rPr>
              <w:t>)</w:t>
            </w:r>
            <w:r w:rsidRPr="00BA6B62">
              <w:rPr>
                <w:rFonts w:ascii="Times New Roman" w:hAnsi="Times New Roman"/>
                <w:color w:val="auto"/>
                <w:sz w:val="22"/>
                <w:vertAlign w:val="superscript"/>
              </w:rPr>
              <w:t xml:space="preserve"> ** </w:t>
            </w:r>
          </w:p>
        </w:tc>
        <w:tc>
          <w:tcPr>
            <w:tcW w:w="2131" w:type="dxa"/>
            <w:vAlign w:val="center"/>
          </w:tcPr>
          <w:p w14:paraId="0C52C5B7" w14:textId="305086DF" w:rsidR="00611D59" w:rsidRPr="00BA6B62" w:rsidRDefault="001D26D6" w:rsidP="006736B1">
            <w:pPr>
              <w:jc w:val="right"/>
              <w:rPr>
                <w:rFonts w:ascii="Times New Roman" w:hAnsi="Times New Roman"/>
                <w:color w:val="auto"/>
                <w:sz w:val="22"/>
              </w:rPr>
            </w:pPr>
            <w:r>
              <w:rPr>
                <w:rFonts w:ascii="Times New Roman" w:hAnsi="Times New Roman"/>
                <w:color w:val="auto"/>
                <w:sz w:val="22"/>
              </w:rPr>
              <w:t xml:space="preserve"> 320 € / subject </w:t>
            </w:r>
          </w:p>
        </w:tc>
      </w:tr>
      <w:tr w:rsidR="009C2FC1" w:rsidRPr="00344178" w14:paraId="26AA8E7F" w14:textId="77777777" w:rsidTr="006736B1">
        <w:trPr>
          <w:trHeight w:val="454"/>
        </w:trPr>
        <w:tc>
          <w:tcPr>
            <w:tcW w:w="7098" w:type="dxa"/>
            <w:vAlign w:val="center"/>
          </w:tcPr>
          <w:p w14:paraId="05E7640B" w14:textId="2E8D25D6" w:rsidR="009C2FC1" w:rsidRPr="00BA6B62" w:rsidRDefault="00112266" w:rsidP="006736B1">
            <w:pPr>
              <w:rPr>
                <w:rFonts w:ascii="Times New Roman" w:hAnsi="Times New Roman"/>
                <w:color w:val="auto"/>
                <w:sz w:val="22"/>
              </w:rPr>
            </w:pPr>
            <w:r>
              <w:rPr>
                <w:rFonts w:ascii="Times New Roman" w:hAnsi="Times New Roman"/>
                <w:color w:val="auto"/>
                <w:sz w:val="22"/>
              </w:rPr>
              <w:t>F</w:t>
            </w:r>
            <w:r w:rsidR="00265C26">
              <w:rPr>
                <w:rFonts w:ascii="Times New Roman" w:hAnsi="Times New Roman"/>
                <w:color w:val="auto"/>
                <w:sz w:val="22"/>
              </w:rPr>
              <w:t>ee for study (tuition fee</w:t>
            </w:r>
            <w:r w:rsidR="00271931">
              <w:rPr>
                <w:rFonts w:ascii="Times New Roman" w:hAnsi="Times New Roman"/>
                <w:color w:val="auto"/>
                <w:sz w:val="22"/>
              </w:rPr>
              <w:t xml:space="preserve">) beyond the standard period of study </w:t>
            </w:r>
          </w:p>
        </w:tc>
        <w:tc>
          <w:tcPr>
            <w:tcW w:w="2131" w:type="dxa"/>
            <w:vAlign w:val="center"/>
          </w:tcPr>
          <w:p w14:paraId="18F5BEEF" w14:textId="5440B3A5" w:rsidR="009C2FC1" w:rsidRPr="00BA6B62" w:rsidRDefault="008F2959" w:rsidP="006736B1">
            <w:pPr>
              <w:spacing w:line="240" w:lineRule="auto"/>
              <w:jc w:val="center"/>
              <w:rPr>
                <w:rFonts w:ascii="Times New Roman" w:hAnsi="Times New Roman"/>
                <w:color w:val="auto"/>
                <w:sz w:val="22"/>
              </w:rPr>
            </w:pPr>
            <w:r>
              <w:rPr>
                <w:rFonts w:ascii="Times New Roman" w:hAnsi="Times New Roman"/>
                <w:color w:val="auto"/>
                <w:sz w:val="22"/>
              </w:rPr>
              <w:t xml:space="preserve">     </w:t>
            </w:r>
            <w:r w:rsidR="001D26D6">
              <w:rPr>
                <w:rFonts w:ascii="Times New Roman" w:hAnsi="Times New Roman"/>
                <w:color w:val="auto"/>
                <w:sz w:val="22"/>
              </w:rPr>
              <w:t>1 000 € / semest</w:t>
            </w:r>
            <w:r>
              <w:rPr>
                <w:rFonts w:ascii="Times New Roman" w:hAnsi="Times New Roman"/>
                <w:color w:val="auto"/>
                <w:sz w:val="22"/>
              </w:rPr>
              <w:t>e</w:t>
            </w:r>
            <w:r w:rsidR="001D26D6">
              <w:rPr>
                <w:rFonts w:ascii="Times New Roman" w:hAnsi="Times New Roman"/>
                <w:color w:val="auto"/>
                <w:sz w:val="22"/>
              </w:rPr>
              <w:t>r</w:t>
            </w:r>
          </w:p>
        </w:tc>
      </w:tr>
      <w:tr w:rsidR="009C2FC1" w:rsidRPr="00344178" w14:paraId="286F7853" w14:textId="77777777" w:rsidTr="006736B1">
        <w:trPr>
          <w:trHeight w:val="454"/>
        </w:trPr>
        <w:tc>
          <w:tcPr>
            <w:tcW w:w="7098" w:type="dxa"/>
            <w:vAlign w:val="center"/>
          </w:tcPr>
          <w:p w14:paraId="3C7598A2" w14:textId="12380B79" w:rsidR="009C2FC1" w:rsidRPr="00BA6B62" w:rsidRDefault="00271931" w:rsidP="006736B1">
            <w:pPr>
              <w:rPr>
                <w:rFonts w:ascii="Times New Roman" w:hAnsi="Times New Roman"/>
                <w:color w:val="auto"/>
                <w:sz w:val="22"/>
              </w:rPr>
            </w:pPr>
            <w:r>
              <w:rPr>
                <w:rFonts w:ascii="Times New Roman" w:hAnsi="Times New Roman"/>
                <w:color w:val="auto"/>
                <w:sz w:val="22"/>
              </w:rPr>
              <w:t xml:space="preserve">Fee for repetition (registration) of the course beyond the standard period of study </w:t>
            </w:r>
          </w:p>
        </w:tc>
        <w:tc>
          <w:tcPr>
            <w:tcW w:w="2131" w:type="dxa"/>
            <w:vAlign w:val="center"/>
          </w:tcPr>
          <w:p w14:paraId="066D4151" w14:textId="7D2E0E35" w:rsidR="009E3387" w:rsidRDefault="001D26D6" w:rsidP="008F2959">
            <w:pPr>
              <w:spacing w:line="240" w:lineRule="auto"/>
              <w:jc w:val="right"/>
              <w:rPr>
                <w:rFonts w:ascii="Times New Roman" w:hAnsi="Times New Roman"/>
                <w:color w:val="auto"/>
                <w:sz w:val="22"/>
              </w:rPr>
            </w:pPr>
            <w:r>
              <w:rPr>
                <w:rFonts w:ascii="Times New Roman" w:hAnsi="Times New Roman"/>
                <w:color w:val="auto"/>
                <w:sz w:val="22"/>
              </w:rPr>
              <w:t xml:space="preserve"> 320 € / subject </w:t>
            </w:r>
          </w:p>
        </w:tc>
      </w:tr>
      <w:tr w:rsidR="009E3387" w:rsidRPr="00344178" w14:paraId="39218F06" w14:textId="77777777" w:rsidTr="006736B1">
        <w:trPr>
          <w:trHeight w:val="454"/>
        </w:trPr>
        <w:tc>
          <w:tcPr>
            <w:tcW w:w="7098" w:type="dxa"/>
            <w:vAlign w:val="center"/>
          </w:tcPr>
          <w:p w14:paraId="3CD8F5A2" w14:textId="6DBA31B9" w:rsidR="009E3387" w:rsidRDefault="009E3387" w:rsidP="006736B1">
            <w:pPr>
              <w:rPr>
                <w:rFonts w:ascii="Times New Roman" w:hAnsi="Times New Roman"/>
                <w:color w:val="auto"/>
                <w:sz w:val="22"/>
              </w:rPr>
            </w:pPr>
            <w:r>
              <w:rPr>
                <w:rFonts w:ascii="Times New Roman" w:hAnsi="Times New Roman"/>
                <w:color w:val="auto"/>
                <w:sz w:val="22"/>
              </w:rPr>
              <w:t>Study (enrollment)</w:t>
            </w:r>
            <w:r w:rsidR="00265C26">
              <w:rPr>
                <w:rFonts w:ascii="Times New Roman" w:hAnsi="Times New Roman"/>
                <w:color w:val="auto"/>
                <w:sz w:val="22"/>
              </w:rPr>
              <w:t xml:space="preserve"> of</w:t>
            </w:r>
            <w:r>
              <w:rPr>
                <w:rFonts w:ascii="Times New Roman" w:hAnsi="Times New Roman"/>
                <w:color w:val="auto"/>
                <w:sz w:val="22"/>
              </w:rPr>
              <w:t xml:space="preserve"> an optional subject beyond the scope of the study plan </w:t>
            </w:r>
          </w:p>
        </w:tc>
        <w:tc>
          <w:tcPr>
            <w:tcW w:w="2131" w:type="dxa"/>
            <w:vAlign w:val="center"/>
          </w:tcPr>
          <w:p w14:paraId="6A542523" w14:textId="33FD6CE6" w:rsidR="009E3387" w:rsidRPr="00BA6B62" w:rsidRDefault="001D26D6" w:rsidP="006736B1">
            <w:pPr>
              <w:jc w:val="right"/>
              <w:rPr>
                <w:rFonts w:ascii="Times New Roman" w:hAnsi="Times New Roman"/>
                <w:color w:val="auto"/>
                <w:sz w:val="22"/>
              </w:rPr>
            </w:pPr>
            <w:r>
              <w:rPr>
                <w:rFonts w:ascii="Times New Roman" w:hAnsi="Times New Roman"/>
                <w:color w:val="auto"/>
                <w:sz w:val="22"/>
              </w:rPr>
              <w:t xml:space="preserve">320 € / subject </w:t>
            </w:r>
          </w:p>
        </w:tc>
      </w:tr>
      <w:tr w:rsidR="00611D59" w:rsidRPr="00344178" w14:paraId="7573F9E0" w14:textId="77777777" w:rsidTr="006736B1">
        <w:trPr>
          <w:trHeight w:val="454"/>
        </w:trPr>
        <w:tc>
          <w:tcPr>
            <w:tcW w:w="7098" w:type="dxa"/>
            <w:vAlign w:val="center"/>
          </w:tcPr>
          <w:p w14:paraId="07E2E2AA" w14:textId="7B54D3F4" w:rsidR="00611D59" w:rsidRPr="00BA6B62" w:rsidRDefault="006A55BD" w:rsidP="006736B1">
            <w:pPr>
              <w:rPr>
                <w:rFonts w:ascii="Times New Roman" w:hAnsi="Times New Roman"/>
                <w:color w:val="auto"/>
                <w:sz w:val="22"/>
              </w:rPr>
            </w:pPr>
            <w:r>
              <w:rPr>
                <w:rFonts w:ascii="Times New Roman" w:hAnsi="Times New Roman"/>
                <w:color w:val="auto"/>
                <w:sz w:val="22"/>
              </w:rPr>
              <w:t>Czech language for foreigners</w:t>
            </w:r>
            <w:r w:rsidR="007C171A">
              <w:rPr>
                <w:rFonts w:ascii="Times New Roman" w:hAnsi="Times New Roman"/>
                <w:color w:val="auto"/>
                <w:sz w:val="22"/>
              </w:rPr>
              <w:t xml:space="preserve"> (course)</w:t>
            </w:r>
            <w:r w:rsidR="00B67E87">
              <w:rPr>
                <w:rFonts w:ascii="Times New Roman" w:hAnsi="Times New Roman"/>
                <w:color w:val="auto"/>
                <w:sz w:val="22"/>
              </w:rPr>
              <w:t xml:space="preserve"> – 1</w:t>
            </w:r>
            <w:r w:rsidR="00B67E87" w:rsidRPr="00B67E87">
              <w:rPr>
                <w:rFonts w:ascii="Times New Roman" w:hAnsi="Times New Roman"/>
                <w:color w:val="auto"/>
                <w:sz w:val="22"/>
                <w:vertAlign w:val="superscript"/>
              </w:rPr>
              <w:t>st</w:t>
            </w:r>
            <w:r w:rsidR="00B67E87">
              <w:rPr>
                <w:rFonts w:ascii="Times New Roman" w:hAnsi="Times New Roman"/>
                <w:color w:val="auto"/>
                <w:sz w:val="22"/>
              </w:rPr>
              <w:t xml:space="preserve"> year of study</w:t>
            </w:r>
            <w:r w:rsidR="00271931" w:rsidRPr="00BA6B62">
              <w:rPr>
                <w:rFonts w:ascii="Times New Roman" w:hAnsi="Times New Roman"/>
                <w:color w:val="auto"/>
                <w:sz w:val="22"/>
                <w:vertAlign w:val="superscript"/>
                <w:lang w:val="en-US"/>
              </w:rPr>
              <w:t xml:space="preserve"> ** and *** </w:t>
            </w:r>
          </w:p>
        </w:tc>
        <w:tc>
          <w:tcPr>
            <w:tcW w:w="2131" w:type="dxa"/>
            <w:vAlign w:val="center"/>
          </w:tcPr>
          <w:p w14:paraId="261E5A1E" w14:textId="02DBE4BD" w:rsidR="00611D59" w:rsidRPr="00BA6B62" w:rsidRDefault="001D26D6" w:rsidP="006736B1">
            <w:pPr>
              <w:jc w:val="right"/>
              <w:rPr>
                <w:rFonts w:ascii="Times New Roman" w:hAnsi="Times New Roman"/>
                <w:color w:val="auto"/>
                <w:sz w:val="22"/>
              </w:rPr>
            </w:pPr>
            <w:r>
              <w:rPr>
                <w:rFonts w:ascii="Times New Roman" w:hAnsi="Times New Roman"/>
                <w:color w:val="auto"/>
                <w:sz w:val="22"/>
              </w:rPr>
              <w:t>500 € / semest</w:t>
            </w:r>
            <w:r w:rsidR="008F2959">
              <w:rPr>
                <w:rFonts w:ascii="Times New Roman" w:hAnsi="Times New Roman"/>
                <w:color w:val="auto"/>
                <w:sz w:val="22"/>
              </w:rPr>
              <w:t>e</w:t>
            </w:r>
            <w:r>
              <w:rPr>
                <w:rFonts w:ascii="Times New Roman" w:hAnsi="Times New Roman"/>
                <w:color w:val="auto"/>
                <w:sz w:val="22"/>
              </w:rPr>
              <w:t>r</w:t>
            </w:r>
          </w:p>
        </w:tc>
      </w:tr>
    </w:tbl>
    <w:p w14:paraId="32C5E331" w14:textId="6E99C76D" w:rsidR="001D26D6" w:rsidRDefault="001D26D6" w:rsidP="00611D59"/>
    <w:p w14:paraId="4CF932F3" w14:textId="77777777" w:rsidR="0033093E" w:rsidRDefault="0033093E" w:rsidP="00611D59"/>
    <w:p w14:paraId="06F1406C" w14:textId="77777777" w:rsidR="0033093E" w:rsidRDefault="0033093E" w:rsidP="00611D59"/>
    <w:tbl>
      <w:tblPr>
        <w:tblStyle w:val="Mkatabulky"/>
        <w:tblW w:w="9229" w:type="dxa"/>
        <w:tblLook w:val="04A0" w:firstRow="1" w:lastRow="0" w:firstColumn="1" w:lastColumn="0" w:noHBand="0" w:noVBand="1"/>
      </w:tblPr>
      <w:tblGrid>
        <w:gridCol w:w="9229"/>
      </w:tblGrid>
      <w:tr w:rsidR="00611D59" w:rsidRPr="00E06966" w14:paraId="198C7B9E" w14:textId="77777777" w:rsidTr="006736B1">
        <w:trPr>
          <w:trHeight w:val="454"/>
        </w:trPr>
        <w:tc>
          <w:tcPr>
            <w:tcW w:w="9229" w:type="dxa"/>
            <w:shd w:val="clear" w:color="auto" w:fill="D9D9D9" w:themeFill="background1" w:themeFillShade="D9"/>
            <w:vAlign w:val="center"/>
          </w:tcPr>
          <w:p w14:paraId="01FE72F3" w14:textId="69324D75" w:rsidR="00611D59" w:rsidRPr="00BA6B62" w:rsidRDefault="00462E20" w:rsidP="006736B1">
            <w:pPr>
              <w:rPr>
                <w:rFonts w:ascii="Times New Roman" w:hAnsi="Times New Roman"/>
                <w:b/>
                <w:color w:val="auto"/>
                <w:sz w:val="24"/>
              </w:rPr>
            </w:pPr>
            <w:r>
              <w:rPr>
                <w:rFonts w:ascii="Times New Roman" w:hAnsi="Times New Roman"/>
                <w:b/>
                <w:color w:val="auto"/>
                <w:sz w:val="24"/>
              </w:rPr>
              <w:t>Tuition fees for the academic year 202</w:t>
            </w:r>
            <w:r w:rsidR="001A11FB">
              <w:rPr>
                <w:rFonts w:ascii="Times New Roman" w:hAnsi="Times New Roman"/>
                <w:b/>
                <w:color w:val="auto"/>
                <w:sz w:val="24"/>
              </w:rPr>
              <w:t>3</w:t>
            </w:r>
            <w:r>
              <w:rPr>
                <w:rFonts w:ascii="Times New Roman" w:hAnsi="Times New Roman"/>
                <w:b/>
                <w:color w:val="auto"/>
                <w:sz w:val="24"/>
              </w:rPr>
              <w:t>/202</w:t>
            </w:r>
            <w:r w:rsidR="001A11FB">
              <w:rPr>
                <w:rFonts w:ascii="Times New Roman" w:hAnsi="Times New Roman"/>
                <w:b/>
                <w:color w:val="auto"/>
                <w:sz w:val="24"/>
              </w:rPr>
              <w:t>4</w:t>
            </w:r>
            <w:r>
              <w:rPr>
                <w:rFonts w:ascii="Times New Roman" w:hAnsi="Times New Roman"/>
                <w:b/>
                <w:color w:val="auto"/>
                <w:sz w:val="24"/>
              </w:rPr>
              <w:t xml:space="preserve"> </w:t>
            </w:r>
          </w:p>
        </w:tc>
      </w:tr>
      <w:tr w:rsidR="00611D59" w:rsidRPr="00344178" w14:paraId="6AD4B51F" w14:textId="77777777" w:rsidTr="006736B1">
        <w:trPr>
          <w:trHeight w:val="454"/>
        </w:trPr>
        <w:tc>
          <w:tcPr>
            <w:tcW w:w="9229" w:type="dxa"/>
            <w:shd w:val="clear" w:color="auto" w:fill="auto"/>
            <w:vAlign w:val="center"/>
          </w:tcPr>
          <w:p w14:paraId="3D6F1DBD" w14:textId="40813854" w:rsidR="00611D59" w:rsidRPr="00BA6B62" w:rsidRDefault="00271931" w:rsidP="006736B1">
            <w:pPr>
              <w:rPr>
                <w:rFonts w:ascii="Times New Roman" w:hAnsi="Times New Roman"/>
                <w:color w:val="auto"/>
                <w:sz w:val="22"/>
              </w:rPr>
            </w:pPr>
            <w:r>
              <w:rPr>
                <w:rFonts w:ascii="Times New Roman" w:hAnsi="Times New Roman"/>
                <w:color w:val="auto"/>
                <w:sz w:val="22"/>
                <w:lang w:val="en-US"/>
              </w:rPr>
              <w:t>See Price list (Annex to the Study Contract) + curre</w:t>
            </w:r>
            <w:r w:rsidR="008F2959">
              <w:rPr>
                <w:rFonts w:ascii="Times New Roman" w:hAnsi="Times New Roman"/>
                <w:color w:val="auto"/>
                <w:sz w:val="22"/>
                <w:lang w:val="en-US"/>
              </w:rPr>
              <w:t>nt measures of the VŠKK Bursar</w:t>
            </w:r>
          </w:p>
        </w:tc>
      </w:tr>
    </w:tbl>
    <w:p w14:paraId="7D3561D1" w14:textId="77777777" w:rsidR="00611D59" w:rsidRPr="000537B3" w:rsidRDefault="00611D59" w:rsidP="00611D59">
      <w:pPr>
        <w:spacing w:line="276" w:lineRule="auto"/>
        <w:rPr>
          <w:rFonts w:asciiTheme="minorHAnsi" w:hAnsiTheme="minorHAnsi"/>
          <w:color w:val="auto"/>
          <w:sz w:val="14"/>
          <w:lang w:val="en-US"/>
        </w:rPr>
      </w:pPr>
    </w:p>
    <w:p w14:paraId="03F67D00" w14:textId="02B3A302" w:rsidR="00611D59" w:rsidRPr="00BA6B62" w:rsidRDefault="009C2FC1" w:rsidP="00611D59">
      <w:pPr>
        <w:spacing w:line="276" w:lineRule="auto"/>
        <w:jc w:val="both"/>
        <w:rPr>
          <w:rFonts w:ascii="Times New Roman" w:hAnsi="Times New Roman"/>
          <w:color w:val="auto"/>
          <w:sz w:val="20"/>
        </w:rPr>
      </w:pPr>
      <w:r>
        <w:rPr>
          <w:rFonts w:ascii="Times New Roman" w:hAnsi="Times New Roman"/>
          <w:color w:val="auto"/>
          <w:sz w:val="20"/>
          <w:vertAlign w:val="superscript"/>
        </w:rPr>
        <w:t xml:space="preserve">* </w:t>
      </w:r>
      <w:r w:rsidR="008026F5">
        <w:rPr>
          <w:rFonts w:ascii="Times New Roman" w:hAnsi="Times New Roman"/>
          <w:color w:val="auto"/>
          <w:sz w:val="20"/>
        </w:rPr>
        <w:t>only until the end of the 1st</w:t>
      </w:r>
      <w:r w:rsidR="00611D59" w:rsidRPr="00BA6B62">
        <w:rPr>
          <w:rFonts w:ascii="Times New Roman" w:hAnsi="Times New Roman"/>
          <w:color w:val="auto"/>
          <w:sz w:val="20"/>
        </w:rPr>
        <w:t xml:space="preserve"> year of study</w:t>
      </w:r>
    </w:p>
    <w:p w14:paraId="22261609" w14:textId="22827AF4" w:rsidR="00611D59" w:rsidRPr="00BA6B62" w:rsidRDefault="00611D59" w:rsidP="00611D59">
      <w:pPr>
        <w:spacing w:line="276" w:lineRule="auto"/>
        <w:jc w:val="both"/>
        <w:rPr>
          <w:rFonts w:ascii="Times New Roman" w:hAnsi="Times New Roman"/>
          <w:color w:val="auto"/>
          <w:sz w:val="20"/>
          <w:vertAlign w:val="superscript"/>
        </w:rPr>
      </w:pPr>
      <w:r w:rsidRPr="00BA6B62">
        <w:rPr>
          <w:rFonts w:ascii="Times New Roman" w:hAnsi="Times New Roman"/>
          <w:color w:val="auto"/>
          <w:sz w:val="20"/>
          <w:vertAlign w:val="superscript"/>
        </w:rPr>
        <w:t>**</w:t>
      </w:r>
      <w:r w:rsidR="00265C26">
        <w:rPr>
          <w:rFonts w:ascii="Times New Roman" w:hAnsi="Times New Roman"/>
          <w:color w:val="auto"/>
          <w:sz w:val="20"/>
        </w:rPr>
        <w:t xml:space="preserve"> not applicable to </w:t>
      </w:r>
      <w:r w:rsidR="00265C26" w:rsidRPr="00EE1BA4">
        <w:rPr>
          <w:rFonts w:ascii="Times New Roman" w:hAnsi="Times New Roman"/>
          <w:i/>
          <w:iCs/>
          <w:color w:val="auto"/>
          <w:sz w:val="20"/>
        </w:rPr>
        <w:t>Smart</w:t>
      </w:r>
      <w:r w:rsidR="009C2FC1">
        <w:rPr>
          <w:rFonts w:ascii="Times New Roman" w:hAnsi="Times New Roman"/>
          <w:color w:val="auto"/>
          <w:sz w:val="20"/>
        </w:rPr>
        <w:t xml:space="preserve"> and </w:t>
      </w:r>
      <w:r w:rsidR="009C2FC1" w:rsidRPr="00EE1BA4">
        <w:rPr>
          <w:rFonts w:ascii="Times New Roman" w:hAnsi="Times New Roman"/>
          <w:i/>
          <w:iCs/>
          <w:color w:val="auto"/>
          <w:sz w:val="20"/>
        </w:rPr>
        <w:t>Premium</w:t>
      </w:r>
    </w:p>
    <w:p w14:paraId="2A28111E" w14:textId="32A9B95F" w:rsidR="00611D59" w:rsidRPr="00BA6B62" w:rsidRDefault="00611D59" w:rsidP="00611D59">
      <w:pPr>
        <w:spacing w:line="276" w:lineRule="auto"/>
        <w:jc w:val="both"/>
        <w:rPr>
          <w:rFonts w:ascii="Times New Roman" w:hAnsi="Times New Roman"/>
          <w:color w:val="auto"/>
          <w:sz w:val="20"/>
          <w:lang w:val="en-US"/>
        </w:rPr>
      </w:pPr>
      <w:r w:rsidRPr="00BA6B62">
        <w:rPr>
          <w:rFonts w:ascii="Times New Roman" w:hAnsi="Times New Roman"/>
          <w:color w:val="auto"/>
          <w:sz w:val="20"/>
          <w:vertAlign w:val="superscript"/>
          <w:lang w:val="en-US"/>
        </w:rPr>
        <w:t>***</w:t>
      </w:r>
      <w:r w:rsidRPr="00BA6B62">
        <w:rPr>
          <w:rFonts w:ascii="Times New Roman" w:hAnsi="Times New Roman"/>
          <w:color w:val="auto"/>
          <w:sz w:val="20"/>
          <w:lang w:val="en-US"/>
        </w:rPr>
        <w:t xml:space="preserve"> two lessons </w:t>
      </w:r>
      <w:r w:rsidR="00265C26">
        <w:rPr>
          <w:rFonts w:ascii="Times New Roman" w:hAnsi="Times New Roman"/>
          <w:color w:val="auto"/>
          <w:sz w:val="20"/>
          <w:lang w:val="en-US"/>
        </w:rPr>
        <w:t>(90min</w:t>
      </w:r>
      <w:r w:rsidR="007C171A">
        <w:rPr>
          <w:rFonts w:ascii="Times New Roman" w:hAnsi="Times New Roman"/>
          <w:color w:val="auto"/>
          <w:sz w:val="20"/>
          <w:lang w:val="en-US"/>
        </w:rPr>
        <w:t xml:space="preserve"> </w:t>
      </w:r>
      <w:r w:rsidR="00F165E4">
        <w:rPr>
          <w:rFonts w:ascii="Times New Roman" w:hAnsi="Times New Roman"/>
          <w:color w:val="auto"/>
          <w:sz w:val="20"/>
          <w:lang w:val="en-US"/>
        </w:rPr>
        <w:t>class</w:t>
      </w:r>
      <w:r w:rsidR="00265C26">
        <w:rPr>
          <w:rFonts w:ascii="Times New Roman" w:hAnsi="Times New Roman"/>
          <w:color w:val="auto"/>
          <w:sz w:val="20"/>
          <w:lang w:val="en-US"/>
        </w:rPr>
        <w:t>) per week, i.e. 24 lessons</w:t>
      </w:r>
      <w:r w:rsidR="001A11FB">
        <w:rPr>
          <w:rFonts w:ascii="Times New Roman" w:hAnsi="Times New Roman"/>
          <w:color w:val="auto"/>
          <w:sz w:val="20"/>
          <w:lang w:val="en-US"/>
        </w:rPr>
        <w:t xml:space="preserve"> </w:t>
      </w:r>
      <w:r w:rsidRPr="00BA6B62">
        <w:rPr>
          <w:rFonts w:ascii="Times New Roman" w:hAnsi="Times New Roman"/>
          <w:color w:val="auto"/>
          <w:sz w:val="20"/>
          <w:lang w:val="en-US"/>
        </w:rPr>
        <w:t>/</w:t>
      </w:r>
      <w:r w:rsidR="001A11FB">
        <w:rPr>
          <w:rFonts w:ascii="Times New Roman" w:hAnsi="Times New Roman"/>
          <w:color w:val="auto"/>
          <w:sz w:val="20"/>
          <w:lang w:val="en-US"/>
        </w:rPr>
        <w:t xml:space="preserve"> </w:t>
      </w:r>
      <w:r w:rsidRPr="00BA6B62">
        <w:rPr>
          <w:rFonts w:ascii="Times New Roman" w:hAnsi="Times New Roman"/>
          <w:color w:val="auto"/>
          <w:sz w:val="20"/>
          <w:lang w:val="en-US"/>
        </w:rPr>
        <w:t>semester</w:t>
      </w:r>
    </w:p>
    <w:p w14:paraId="73731122" w14:textId="2065428F" w:rsidR="00660E0A" w:rsidRDefault="00660E0A" w:rsidP="00611D59">
      <w:pPr>
        <w:spacing w:line="276" w:lineRule="auto"/>
        <w:rPr>
          <w:rFonts w:asciiTheme="minorHAnsi" w:hAnsiTheme="minorHAnsi"/>
          <w:b/>
          <w:color w:val="auto"/>
          <w:sz w:val="22"/>
        </w:rPr>
      </w:pPr>
    </w:p>
    <w:p w14:paraId="591E4A91" w14:textId="2587FC80" w:rsidR="00611D59" w:rsidRPr="001D26D6" w:rsidRDefault="008026F5" w:rsidP="00611D59">
      <w:pPr>
        <w:spacing w:line="276" w:lineRule="auto"/>
        <w:rPr>
          <w:rFonts w:ascii="Times New Roman" w:hAnsi="Times New Roman"/>
          <w:b/>
          <w:color w:val="auto"/>
          <w:sz w:val="24"/>
          <w:szCs w:val="24"/>
          <w:u w:val="single"/>
        </w:rPr>
      </w:pPr>
      <w:r>
        <w:rPr>
          <w:rFonts w:ascii="Times New Roman" w:hAnsi="Times New Roman"/>
          <w:b/>
          <w:color w:val="auto"/>
          <w:sz w:val="24"/>
          <w:szCs w:val="24"/>
          <w:u w:val="single"/>
        </w:rPr>
        <w:t>Note</w:t>
      </w:r>
      <w:r w:rsidR="00611D59" w:rsidRPr="001D26D6">
        <w:rPr>
          <w:rFonts w:ascii="Times New Roman" w:hAnsi="Times New Roman"/>
          <w:b/>
          <w:color w:val="auto"/>
          <w:sz w:val="24"/>
          <w:szCs w:val="24"/>
          <w:u w:val="single"/>
        </w:rPr>
        <w:t>:</w:t>
      </w:r>
    </w:p>
    <w:p w14:paraId="7A1F6FFE" w14:textId="2FB5155D" w:rsidR="00611D59" w:rsidRDefault="00611D59" w:rsidP="00611D59">
      <w:pPr>
        <w:spacing w:line="276" w:lineRule="auto"/>
        <w:jc w:val="both"/>
        <w:rPr>
          <w:rFonts w:ascii="Times New Roman" w:hAnsi="Times New Roman"/>
          <w:color w:val="auto"/>
          <w:sz w:val="24"/>
          <w:szCs w:val="24"/>
        </w:rPr>
      </w:pPr>
      <w:r w:rsidRPr="00BA6B62">
        <w:rPr>
          <w:rFonts w:ascii="Times New Roman" w:hAnsi="Times New Roman"/>
          <w:color w:val="auto"/>
          <w:sz w:val="24"/>
          <w:szCs w:val="24"/>
        </w:rPr>
        <w:t>Payment of fees is carried out by transfer to the account of VŠKK no.</w:t>
      </w:r>
      <w:r w:rsidR="001D26D6">
        <w:rPr>
          <w:rFonts w:ascii="Times New Roman" w:hAnsi="Times New Roman"/>
          <w:b/>
          <w:bCs/>
          <w:color w:val="auto"/>
          <w:sz w:val="24"/>
          <w:szCs w:val="24"/>
        </w:rPr>
        <w:t xml:space="preserve"> 221508043/5500</w:t>
      </w:r>
      <w:r w:rsidRPr="00BA6B62">
        <w:rPr>
          <w:rFonts w:ascii="Times New Roman" w:hAnsi="Times New Roman"/>
          <w:color w:val="auto"/>
          <w:sz w:val="24"/>
          <w:szCs w:val="24"/>
        </w:rPr>
        <w:t>, kept</w:t>
      </w:r>
      <w:r w:rsidR="007C171A">
        <w:rPr>
          <w:rFonts w:ascii="Times New Roman" w:hAnsi="Times New Roman"/>
          <w:color w:val="auto"/>
          <w:sz w:val="24"/>
          <w:szCs w:val="24"/>
        </w:rPr>
        <w:t xml:space="preserve"> </w:t>
      </w:r>
      <w:r w:rsidRPr="00BA6B62">
        <w:rPr>
          <w:rFonts w:ascii="Times New Roman" w:hAnsi="Times New Roman"/>
          <w:color w:val="auto"/>
          <w:sz w:val="24"/>
          <w:szCs w:val="24"/>
        </w:rPr>
        <w:t>by Raiffeisenbank, a.s.</w:t>
      </w:r>
      <w:r w:rsidR="00F133FA">
        <w:rPr>
          <w:rFonts w:ascii="Times New Roman" w:hAnsi="Times New Roman"/>
          <w:color w:val="auto"/>
          <w:sz w:val="24"/>
          <w:szCs w:val="24"/>
        </w:rPr>
        <w:t>,</w:t>
      </w:r>
      <w:r w:rsidRPr="00BA6B62">
        <w:rPr>
          <w:rFonts w:ascii="Times New Roman" w:hAnsi="Times New Roman"/>
          <w:color w:val="auto"/>
          <w:sz w:val="24"/>
          <w:szCs w:val="24"/>
        </w:rPr>
        <w:t xml:space="preserve"> with the indication of a variable symbol. </w:t>
      </w:r>
    </w:p>
    <w:p w14:paraId="5F02171E" w14:textId="1DA0F507" w:rsidR="001D26D6" w:rsidRDefault="001D26D6" w:rsidP="00611D59">
      <w:pPr>
        <w:spacing w:line="276" w:lineRule="auto"/>
        <w:jc w:val="both"/>
        <w:rPr>
          <w:rFonts w:ascii="Times New Roman" w:hAnsi="Times New Roman"/>
          <w:b/>
          <w:color w:val="auto"/>
          <w:sz w:val="24"/>
          <w:szCs w:val="24"/>
        </w:rPr>
      </w:pPr>
      <w:r w:rsidRPr="006F4FA5">
        <w:rPr>
          <w:rFonts w:ascii="Times New Roman" w:hAnsi="Times New Roman"/>
          <w:b/>
          <w:color w:val="auto"/>
          <w:sz w:val="24"/>
          <w:szCs w:val="24"/>
        </w:rPr>
        <w:t xml:space="preserve">IBAN: CZ3355000000000221508043 </w:t>
      </w:r>
    </w:p>
    <w:p w14:paraId="42E4C0DE" w14:textId="539DFA57" w:rsidR="001D26D6" w:rsidRPr="001D26D6" w:rsidRDefault="001D26D6" w:rsidP="00611D59">
      <w:pPr>
        <w:spacing w:line="276" w:lineRule="auto"/>
        <w:jc w:val="both"/>
        <w:rPr>
          <w:rFonts w:ascii="Times New Roman" w:hAnsi="Times New Roman"/>
          <w:b/>
          <w:color w:val="auto"/>
          <w:sz w:val="24"/>
          <w:szCs w:val="24"/>
        </w:rPr>
      </w:pPr>
      <w:r>
        <w:rPr>
          <w:rFonts w:ascii="Times New Roman" w:hAnsi="Times New Roman"/>
          <w:b/>
          <w:color w:val="auto"/>
          <w:sz w:val="24"/>
          <w:szCs w:val="24"/>
        </w:rPr>
        <w:t>SWIFT: RZBCCZPP</w:t>
      </w:r>
    </w:p>
    <w:p w14:paraId="79961219" w14:textId="310FB5D1" w:rsidR="00611D59" w:rsidRPr="00BA6B62" w:rsidRDefault="00611D59" w:rsidP="00271931">
      <w:pPr>
        <w:spacing w:line="276" w:lineRule="auto"/>
        <w:rPr>
          <w:rFonts w:ascii="Times New Roman" w:hAnsi="Times New Roman"/>
          <w:b/>
          <w:color w:val="auto"/>
          <w:sz w:val="24"/>
          <w:szCs w:val="24"/>
        </w:rPr>
      </w:pPr>
    </w:p>
    <w:p w14:paraId="0D414A69" w14:textId="77777777" w:rsidR="00611D59" w:rsidRPr="00BA6B62" w:rsidRDefault="00611D59" w:rsidP="00611D59">
      <w:pPr>
        <w:spacing w:line="276" w:lineRule="auto"/>
        <w:jc w:val="center"/>
        <w:rPr>
          <w:rFonts w:ascii="Times New Roman" w:hAnsi="Times New Roman"/>
          <w:b/>
          <w:color w:val="auto"/>
          <w:sz w:val="24"/>
          <w:szCs w:val="24"/>
        </w:rPr>
      </w:pPr>
      <w:r w:rsidRPr="00BA6B62">
        <w:rPr>
          <w:rFonts w:ascii="Times New Roman" w:hAnsi="Times New Roman"/>
          <w:b/>
          <w:color w:val="auto"/>
          <w:sz w:val="24"/>
          <w:szCs w:val="24"/>
        </w:rPr>
        <w:t xml:space="preserve">Final provisions </w:t>
      </w:r>
    </w:p>
    <w:p w14:paraId="1CD06567" w14:textId="77777777" w:rsidR="00611D59" w:rsidRPr="00BA6B62" w:rsidRDefault="00611D59" w:rsidP="00611D59">
      <w:pPr>
        <w:pStyle w:val="Odstavecseseznamem"/>
        <w:rPr>
          <w:rFonts w:ascii="Times New Roman" w:hAnsi="Times New Roman"/>
          <w:color w:val="auto"/>
          <w:sz w:val="24"/>
          <w:szCs w:val="24"/>
        </w:rPr>
      </w:pPr>
    </w:p>
    <w:p w14:paraId="40EEA1C7" w14:textId="76E4C2BB" w:rsidR="00660E0A" w:rsidRDefault="00265C26" w:rsidP="00660E0A">
      <w:pPr>
        <w:pStyle w:val="Odstavecseseznamem"/>
        <w:numPr>
          <w:ilvl w:val="0"/>
          <w:numId w:val="5"/>
        </w:numPr>
        <w:rPr>
          <w:rFonts w:ascii="Times New Roman" w:hAnsi="Times New Roman"/>
          <w:color w:val="auto"/>
          <w:sz w:val="24"/>
          <w:szCs w:val="24"/>
        </w:rPr>
      </w:pPr>
      <w:r>
        <w:rPr>
          <w:rFonts w:ascii="Times New Roman" w:hAnsi="Times New Roman"/>
          <w:color w:val="auto"/>
          <w:sz w:val="24"/>
          <w:szCs w:val="24"/>
        </w:rPr>
        <w:t>This Decree</w:t>
      </w:r>
      <w:r w:rsidR="00660E0A">
        <w:rPr>
          <w:rFonts w:ascii="Times New Roman" w:hAnsi="Times New Roman"/>
          <w:color w:val="auto"/>
          <w:sz w:val="24"/>
          <w:szCs w:val="24"/>
        </w:rPr>
        <w:t xml:space="preserve"> shall </w:t>
      </w:r>
      <w:r w:rsidR="00F673D1">
        <w:rPr>
          <w:rFonts w:ascii="Times New Roman" w:hAnsi="Times New Roman"/>
          <w:color w:val="auto"/>
          <w:sz w:val="24"/>
          <w:szCs w:val="24"/>
        </w:rPr>
        <w:t>become effective</w:t>
      </w:r>
      <w:r>
        <w:rPr>
          <w:rFonts w:ascii="Times New Roman" w:hAnsi="Times New Roman"/>
          <w:color w:val="auto"/>
          <w:sz w:val="24"/>
          <w:szCs w:val="24"/>
        </w:rPr>
        <w:t xml:space="preserve"> on 0</w:t>
      </w:r>
      <w:r w:rsidR="001A11FB">
        <w:rPr>
          <w:rFonts w:ascii="Times New Roman" w:hAnsi="Times New Roman"/>
          <w:color w:val="auto"/>
          <w:sz w:val="24"/>
          <w:szCs w:val="24"/>
        </w:rPr>
        <w:t>2</w:t>
      </w:r>
      <w:r>
        <w:rPr>
          <w:rFonts w:ascii="Times New Roman" w:hAnsi="Times New Roman"/>
          <w:color w:val="auto"/>
          <w:sz w:val="24"/>
          <w:szCs w:val="24"/>
        </w:rPr>
        <w:t xml:space="preserve"> October 202</w:t>
      </w:r>
      <w:r w:rsidR="001A11FB">
        <w:rPr>
          <w:rFonts w:ascii="Times New Roman" w:hAnsi="Times New Roman"/>
          <w:color w:val="auto"/>
          <w:sz w:val="24"/>
          <w:szCs w:val="24"/>
        </w:rPr>
        <w:t>3</w:t>
      </w:r>
      <w:r w:rsidR="00660E0A">
        <w:rPr>
          <w:rFonts w:ascii="Times New Roman" w:hAnsi="Times New Roman"/>
          <w:color w:val="auto"/>
          <w:sz w:val="24"/>
          <w:szCs w:val="24"/>
        </w:rPr>
        <w:t xml:space="preserve">. </w:t>
      </w:r>
    </w:p>
    <w:p w14:paraId="3F7222CE" w14:textId="77777777" w:rsidR="008026F5" w:rsidRPr="00BA6B62" w:rsidRDefault="008026F5" w:rsidP="00611D59">
      <w:pPr>
        <w:rPr>
          <w:rFonts w:ascii="Times New Roman" w:hAnsi="Times New Roman"/>
          <w:b/>
          <w:color w:val="auto"/>
          <w:sz w:val="24"/>
          <w:szCs w:val="24"/>
        </w:rPr>
      </w:pPr>
    </w:p>
    <w:p w14:paraId="0C24A0AD" w14:textId="3B259D40" w:rsidR="00611D59" w:rsidRPr="00BA6B62" w:rsidRDefault="00265C26" w:rsidP="00611D59">
      <w:pPr>
        <w:rPr>
          <w:rFonts w:ascii="Times New Roman" w:hAnsi="Times New Roman"/>
          <w:color w:val="auto"/>
          <w:sz w:val="24"/>
          <w:szCs w:val="24"/>
        </w:rPr>
      </w:pPr>
      <w:r>
        <w:rPr>
          <w:rFonts w:ascii="Times New Roman" w:hAnsi="Times New Roman"/>
          <w:color w:val="auto"/>
          <w:sz w:val="24"/>
          <w:szCs w:val="24"/>
        </w:rPr>
        <w:t>In Prague</w:t>
      </w:r>
      <w:r w:rsidR="00C60F2B">
        <w:rPr>
          <w:rFonts w:ascii="Times New Roman" w:hAnsi="Times New Roman"/>
          <w:color w:val="auto"/>
          <w:sz w:val="24"/>
          <w:szCs w:val="24"/>
        </w:rPr>
        <w:t xml:space="preserve"> 0</w:t>
      </w:r>
      <w:r w:rsidR="00B67E87">
        <w:rPr>
          <w:rFonts w:ascii="Times New Roman" w:hAnsi="Times New Roman"/>
          <w:color w:val="auto"/>
          <w:sz w:val="24"/>
          <w:szCs w:val="24"/>
        </w:rPr>
        <w:t>7</w:t>
      </w:r>
      <w:r w:rsidR="00C60F2B">
        <w:rPr>
          <w:rFonts w:ascii="Times New Roman" w:hAnsi="Times New Roman"/>
          <w:color w:val="auto"/>
          <w:sz w:val="24"/>
          <w:szCs w:val="24"/>
        </w:rPr>
        <w:t>. 0</w:t>
      </w:r>
      <w:r w:rsidR="001A11FB">
        <w:rPr>
          <w:rFonts w:ascii="Times New Roman" w:hAnsi="Times New Roman"/>
          <w:color w:val="auto"/>
          <w:sz w:val="24"/>
          <w:szCs w:val="24"/>
        </w:rPr>
        <w:t>8</w:t>
      </w:r>
      <w:r w:rsidR="00C60F2B">
        <w:rPr>
          <w:rFonts w:ascii="Times New Roman" w:hAnsi="Times New Roman"/>
          <w:color w:val="auto"/>
          <w:sz w:val="24"/>
          <w:szCs w:val="24"/>
        </w:rPr>
        <w:t>. 202</w:t>
      </w:r>
      <w:r w:rsidR="001A11FB">
        <w:rPr>
          <w:rFonts w:ascii="Times New Roman" w:hAnsi="Times New Roman"/>
          <w:color w:val="auto"/>
          <w:sz w:val="24"/>
          <w:szCs w:val="24"/>
        </w:rPr>
        <w:t>3</w:t>
      </w:r>
      <w:r w:rsidR="00C60F2B">
        <w:rPr>
          <w:rFonts w:ascii="Times New Roman" w:hAnsi="Times New Roman"/>
          <w:color w:val="auto"/>
          <w:sz w:val="24"/>
          <w:szCs w:val="24"/>
        </w:rPr>
        <w:t xml:space="preserve"> </w:t>
      </w:r>
    </w:p>
    <w:p w14:paraId="2614F402" w14:textId="2EA0CECD" w:rsidR="00611D59" w:rsidRPr="00BA6B62" w:rsidRDefault="00611D59" w:rsidP="0063014E">
      <w:pPr>
        <w:rPr>
          <w:rFonts w:ascii="Times New Roman" w:hAnsi="Times New Roman"/>
          <w:color w:val="auto"/>
          <w:sz w:val="24"/>
          <w:szCs w:val="24"/>
        </w:rPr>
      </w:pPr>
    </w:p>
    <w:p w14:paraId="4E3A90EF" w14:textId="77777777" w:rsidR="00265C26" w:rsidRPr="00BA6B62" w:rsidRDefault="00B060BB" w:rsidP="00265C26">
      <w:pPr>
        <w:spacing w:line="276" w:lineRule="auto"/>
        <w:jc w:val="center"/>
        <w:rPr>
          <w:rFonts w:ascii="Times New Roman" w:hAnsi="Times New Roman"/>
          <w:color w:val="auto"/>
          <w:sz w:val="24"/>
          <w:szCs w:val="24"/>
        </w:rPr>
      </w:pPr>
      <w:r>
        <w:rPr>
          <w:rFonts w:ascii="Times New Roman" w:hAnsi="Times New Roman"/>
          <w:color w:val="auto"/>
          <w:sz w:val="24"/>
          <w:szCs w:val="24"/>
        </w:rPr>
        <w:t xml:space="preserve"> </w:t>
      </w:r>
      <w:r w:rsidR="00265C26">
        <w:rPr>
          <w:rFonts w:ascii="Times New Roman" w:hAnsi="Times New Roman"/>
          <w:color w:val="auto"/>
          <w:sz w:val="24"/>
          <w:szCs w:val="24"/>
        </w:rPr>
        <w:t xml:space="preserve">                                                                                                      Ing. Dana Janovská </w:t>
      </w:r>
    </w:p>
    <w:p w14:paraId="5D2B5DD6" w14:textId="01772F2A" w:rsidR="007213D3" w:rsidRPr="00660E0A" w:rsidRDefault="00265C26" w:rsidP="00B47517">
      <w:pPr>
        <w:spacing w:line="276" w:lineRule="auto"/>
        <w:rPr>
          <w:rFonts w:ascii="Times New Roman" w:hAnsi="Times New Roman"/>
          <w:color w:val="auto"/>
          <w:sz w:val="24"/>
          <w:szCs w:val="24"/>
        </w:rPr>
      </w:pPr>
      <w:r w:rsidRPr="00BA6B62">
        <w:rPr>
          <w:rFonts w:ascii="Times New Roman" w:hAnsi="Times New Roman"/>
          <w:color w:val="auto"/>
          <w:sz w:val="24"/>
          <w:szCs w:val="24"/>
        </w:rPr>
        <w:t xml:space="preserve">                                                                                               </w:t>
      </w:r>
      <w:r w:rsidR="00817681">
        <w:rPr>
          <w:rFonts w:ascii="Times New Roman" w:hAnsi="Times New Roman"/>
          <w:color w:val="auto"/>
          <w:sz w:val="24"/>
          <w:szCs w:val="24"/>
        </w:rPr>
        <w:t xml:space="preserve">              </w:t>
      </w:r>
      <w:r w:rsidR="00B47517">
        <w:rPr>
          <w:rFonts w:ascii="Times New Roman" w:hAnsi="Times New Roman"/>
          <w:color w:val="auto"/>
          <w:sz w:val="24"/>
          <w:szCs w:val="24"/>
        </w:rPr>
        <w:t xml:space="preserve"> </w:t>
      </w:r>
      <w:r w:rsidR="00817681">
        <w:rPr>
          <w:rFonts w:ascii="Times New Roman" w:hAnsi="Times New Roman"/>
          <w:color w:val="auto"/>
          <w:sz w:val="24"/>
          <w:szCs w:val="24"/>
        </w:rPr>
        <w:t>university rector</w:t>
      </w:r>
      <w:r>
        <w:rPr>
          <w:rFonts w:ascii="Times New Roman" w:hAnsi="Times New Roman"/>
          <w:color w:val="auto"/>
          <w:sz w:val="24"/>
          <w:szCs w:val="24"/>
        </w:rPr>
        <w:t xml:space="preserve"> m. p</w:t>
      </w:r>
      <w:r w:rsidRPr="00BA6B62">
        <w:rPr>
          <w:rFonts w:ascii="Times New Roman" w:hAnsi="Times New Roman"/>
          <w:color w:val="auto"/>
          <w:sz w:val="24"/>
          <w:szCs w:val="24"/>
        </w:rPr>
        <w:t xml:space="preserve">. </w:t>
      </w:r>
    </w:p>
    <w:sectPr w:rsidR="007213D3" w:rsidRPr="00660E0A" w:rsidSect="00E96199">
      <w:headerReference w:type="default" r:id="rId7"/>
      <w:footerReference w:type="default" r:id="rId8"/>
      <w:pgSz w:w="11900" w:h="16840"/>
      <w:pgMar w:top="2097" w:right="1417" w:bottom="1788" w:left="1417" w:header="1020" w:footer="6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560D9" w14:textId="77777777" w:rsidR="00E35595" w:rsidRDefault="00E35595" w:rsidP="007213D3">
      <w:pPr>
        <w:spacing w:line="240" w:lineRule="auto"/>
      </w:pPr>
      <w:r>
        <w:separator/>
      </w:r>
    </w:p>
  </w:endnote>
  <w:endnote w:type="continuationSeparator" w:id="0">
    <w:p w14:paraId="30FD7645" w14:textId="77777777" w:rsidR="00E35595" w:rsidRDefault="00E35595" w:rsidP="00721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FD735" w14:textId="16855202" w:rsidR="00E96199" w:rsidRPr="001A11FB" w:rsidRDefault="00265C26" w:rsidP="00E96199">
    <w:pPr>
      <w:pStyle w:val="Zpat"/>
      <w:tabs>
        <w:tab w:val="clear" w:pos="4536"/>
        <w:tab w:val="center" w:pos="6237"/>
      </w:tabs>
      <w:spacing w:line="240" w:lineRule="auto"/>
      <w:rPr>
        <w:b/>
        <w:color w:val="000000" w:themeColor="text1"/>
        <w:sz w:val="26"/>
        <w:szCs w:val="26"/>
        <w:lang w:val="pl-PL"/>
      </w:rPr>
    </w:pPr>
    <w:r>
      <w:rPr>
        <w:b/>
        <w:color w:val="000000" w:themeColor="text1"/>
        <w:sz w:val="20"/>
        <w:szCs w:val="20"/>
      </w:rPr>
      <w:t>University of Creative Communication</w:t>
    </w:r>
    <w:r w:rsidR="00E96199" w:rsidRPr="00611D59">
      <w:rPr>
        <w:b/>
        <w:color w:val="000000" w:themeColor="text1"/>
        <w:sz w:val="20"/>
        <w:szCs w:val="20"/>
      </w:rPr>
      <w:t xml:space="preserve">, Ltd. </w:t>
    </w:r>
    <w:r w:rsidR="00E96199" w:rsidRPr="00611D59">
      <w:rPr>
        <w:b/>
        <w:color w:val="000000" w:themeColor="text1"/>
        <w:sz w:val="18"/>
        <w:szCs w:val="18"/>
      </w:rPr>
      <w:tab/>
    </w:r>
    <w:r w:rsidR="00E96199" w:rsidRPr="00611D59">
      <w:rPr>
        <w:b/>
        <w:color w:val="000000" w:themeColor="text1"/>
        <w:sz w:val="26"/>
        <w:szCs w:val="26"/>
      </w:rPr>
      <w:tab/>
    </w:r>
    <w:r w:rsidR="00E96199" w:rsidRPr="00611D59">
      <w:rPr>
        <w:b/>
        <w:color w:val="000000" w:themeColor="text1"/>
        <w:sz w:val="26"/>
        <w:szCs w:val="26"/>
      </w:rPr>
      <w:br/>
    </w:r>
    <w:r w:rsidRPr="001A11FB">
      <w:rPr>
        <w:color w:val="000000" w:themeColor="text1"/>
        <w:sz w:val="18"/>
        <w:szCs w:val="18"/>
        <w:lang w:val="pl-PL"/>
      </w:rPr>
      <w:t>Na</w:t>
    </w:r>
    <w:r w:rsidR="00E96199" w:rsidRPr="001A11FB">
      <w:rPr>
        <w:color w:val="000000" w:themeColor="text1"/>
        <w:sz w:val="18"/>
        <w:szCs w:val="18"/>
        <w:lang w:val="pl-PL"/>
      </w:rPr>
      <w:t xml:space="preserve"> Pankráci 420/54, 140 00 Praha 4 / VAT number:</w:t>
    </w:r>
    <w:r w:rsidR="007C171A" w:rsidRPr="001A11FB">
      <w:rPr>
        <w:color w:val="000000" w:themeColor="text1"/>
        <w:sz w:val="18"/>
        <w:szCs w:val="18"/>
        <w:lang w:val="pl-PL"/>
      </w:rPr>
      <w:t xml:space="preserve"> CZ</w:t>
    </w:r>
    <w:r w:rsidR="00E96199" w:rsidRPr="001A11FB">
      <w:rPr>
        <w:color w:val="000000" w:themeColor="text1"/>
        <w:sz w:val="18"/>
        <w:szCs w:val="18"/>
        <w:lang w:val="pl-PL"/>
      </w:rPr>
      <w:t xml:space="preserve"> 050 80 </w:t>
    </w:r>
    <w:r w:rsidRPr="001A11FB">
      <w:rPr>
        <w:color w:val="000000" w:themeColor="text1"/>
        <w:sz w:val="18"/>
        <w:szCs w:val="18"/>
        <w:lang w:val="pl-PL"/>
      </w:rPr>
      <w:t>967</w:t>
    </w:r>
    <w:r w:rsidR="00E96199" w:rsidRPr="001A11FB">
      <w:rPr>
        <w:color w:val="000000" w:themeColor="text1"/>
        <w:sz w:val="18"/>
        <w:szCs w:val="18"/>
        <w:lang w:val="pl-PL"/>
      </w:rPr>
      <w:tab/>
    </w:r>
    <w:r w:rsidR="00E96199" w:rsidRPr="001A11FB">
      <w:rPr>
        <w:color w:val="000000" w:themeColor="text1"/>
        <w:sz w:val="18"/>
        <w:szCs w:val="18"/>
        <w:lang w:val="pl-PL"/>
      </w:rPr>
      <w:tab/>
    </w:r>
    <w:r w:rsidR="00E96199" w:rsidRPr="001A11FB">
      <w:rPr>
        <w:b/>
        <w:color w:val="000000" w:themeColor="text1"/>
        <w:sz w:val="26"/>
        <w:szCs w:val="26"/>
        <w:lang w:val="pl-PL"/>
      </w:rPr>
      <w:t xml:space="preserve">www.vskk.cz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11748" w14:textId="77777777" w:rsidR="00E35595" w:rsidRDefault="00E35595" w:rsidP="007213D3">
      <w:pPr>
        <w:spacing w:line="240" w:lineRule="auto"/>
      </w:pPr>
      <w:r>
        <w:separator/>
      </w:r>
    </w:p>
  </w:footnote>
  <w:footnote w:type="continuationSeparator" w:id="0">
    <w:p w14:paraId="2A671874" w14:textId="77777777" w:rsidR="00E35595" w:rsidRDefault="00E35595" w:rsidP="007213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B0E1" w14:textId="45E7CC6A" w:rsidR="007213D3" w:rsidRDefault="00B47517" w:rsidP="007213D3">
    <w:pPr>
      <w:pStyle w:val="Zhlav"/>
      <w:tabs>
        <w:tab w:val="clear" w:pos="4536"/>
        <w:tab w:val="clear" w:pos="9072"/>
        <w:tab w:val="left" w:pos="6280"/>
      </w:tabs>
      <w:rPr>
        <w:b/>
        <w:sz w:val="26"/>
        <w:szCs w:val="26"/>
      </w:rPr>
    </w:pPr>
    <w:r>
      <w:rPr>
        <w:noProof/>
      </w:rPr>
      <w:drawing>
        <wp:inline distT="0" distB="0" distL="0" distR="0" wp14:anchorId="6899D7F8" wp14:editId="70FF40A6">
          <wp:extent cx="853440" cy="792480"/>
          <wp:effectExtent l="0" t="0" r="3810" b="7620"/>
          <wp:docPr id="478631816" name="Obrázek 1" descr="Obsah obrázku Písmo, Grafika, symbol, k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31816" name="Obrázek 1" descr="Obsah obrázku Písmo, Grafika, symbol, kruh&#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92480"/>
                  </a:xfrm>
                  <a:prstGeom prst="rect">
                    <a:avLst/>
                  </a:prstGeom>
                  <a:noFill/>
                  <a:ln>
                    <a:noFill/>
                  </a:ln>
                </pic:spPr>
              </pic:pic>
            </a:graphicData>
          </a:graphic>
        </wp:inline>
      </w:drawing>
    </w:r>
  </w:p>
  <w:p w14:paraId="2E9ABDFC" w14:textId="77777777" w:rsidR="00B47517" w:rsidRPr="007213D3" w:rsidRDefault="00B47517" w:rsidP="007213D3">
    <w:pPr>
      <w:pStyle w:val="Zhlav"/>
      <w:tabs>
        <w:tab w:val="clear" w:pos="4536"/>
        <w:tab w:val="clear" w:pos="9072"/>
        <w:tab w:val="left" w:pos="6280"/>
      </w:tabs>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15E06"/>
    <w:multiLevelType w:val="multilevel"/>
    <w:tmpl w:val="C618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95B94"/>
    <w:multiLevelType w:val="multilevel"/>
    <w:tmpl w:val="0068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292519"/>
    <w:multiLevelType w:val="hybridMultilevel"/>
    <w:tmpl w:val="DE5E5872"/>
    <w:lvl w:ilvl="0" w:tplc="D11843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552380F"/>
    <w:multiLevelType w:val="multilevel"/>
    <w:tmpl w:val="AD12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247351">
    <w:abstractNumId w:val="1"/>
  </w:num>
  <w:num w:numId="2" w16cid:durableId="689798491">
    <w:abstractNumId w:val="0"/>
  </w:num>
  <w:num w:numId="3" w16cid:durableId="824902578">
    <w:abstractNumId w:val="3"/>
  </w:num>
  <w:num w:numId="4" w16cid:durableId="552959796">
    <w:abstractNumId w:val="2"/>
  </w:num>
  <w:num w:numId="5" w16cid:durableId="7084569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59"/>
    <w:rsid w:val="00001FAD"/>
    <w:rsid w:val="0000352C"/>
    <w:rsid w:val="00061018"/>
    <w:rsid w:val="00072D80"/>
    <w:rsid w:val="00082FA8"/>
    <w:rsid w:val="000F2F26"/>
    <w:rsid w:val="00112266"/>
    <w:rsid w:val="00124BD2"/>
    <w:rsid w:val="0013725C"/>
    <w:rsid w:val="001A11FB"/>
    <w:rsid w:val="001A67FB"/>
    <w:rsid w:val="001A7F6E"/>
    <w:rsid w:val="001D26D6"/>
    <w:rsid w:val="001F05A7"/>
    <w:rsid w:val="001F5085"/>
    <w:rsid w:val="00211B67"/>
    <w:rsid w:val="00212F24"/>
    <w:rsid w:val="0024390E"/>
    <w:rsid w:val="00265C26"/>
    <w:rsid w:val="00271931"/>
    <w:rsid w:val="00280058"/>
    <w:rsid w:val="00290466"/>
    <w:rsid w:val="002A5B93"/>
    <w:rsid w:val="002C5879"/>
    <w:rsid w:val="002C7095"/>
    <w:rsid w:val="00307EA4"/>
    <w:rsid w:val="0033093E"/>
    <w:rsid w:val="003536CE"/>
    <w:rsid w:val="003609C5"/>
    <w:rsid w:val="00367BB5"/>
    <w:rsid w:val="003B7081"/>
    <w:rsid w:val="004562E0"/>
    <w:rsid w:val="00462E20"/>
    <w:rsid w:val="004950B3"/>
    <w:rsid w:val="004C421A"/>
    <w:rsid w:val="004D481C"/>
    <w:rsid w:val="00555334"/>
    <w:rsid w:val="005663D9"/>
    <w:rsid w:val="00572FF1"/>
    <w:rsid w:val="0058019A"/>
    <w:rsid w:val="0058042B"/>
    <w:rsid w:val="005A621E"/>
    <w:rsid w:val="005E6470"/>
    <w:rsid w:val="00611D59"/>
    <w:rsid w:val="0063014E"/>
    <w:rsid w:val="00660E0A"/>
    <w:rsid w:val="006A55BD"/>
    <w:rsid w:val="006B59E2"/>
    <w:rsid w:val="006C7F66"/>
    <w:rsid w:val="006D1C38"/>
    <w:rsid w:val="006E35BB"/>
    <w:rsid w:val="006F4FA5"/>
    <w:rsid w:val="007213D3"/>
    <w:rsid w:val="00753EAC"/>
    <w:rsid w:val="007A3D80"/>
    <w:rsid w:val="007C171A"/>
    <w:rsid w:val="007C71E7"/>
    <w:rsid w:val="008026F5"/>
    <w:rsid w:val="00810798"/>
    <w:rsid w:val="00817681"/>
    <w:rsid w:val="00867290"/>
    <w:rsid w:val="008742CD"/>
    <w:rsid w:val="008B3A76"/>
    <w:rsid w:val="008B46A5"/>
    <w:rsid w:val="008F2959"/>
    <w:rsid w:val="009238EF"/>
    <w:rsid w:val="0095066B"/>
    <w:rsid w:val="00955FB8"/>
    <w:rsid w:val="009C2FC1"/>
    <w:rsid w:val="009E3387"/>
    <w:rsid w:val="00A07278"/>
    <w:rsid w:val="00A668A1"/>
    <w:rsid w:val="00AB0A3C"/>
    <w:rsid w:val="00AB577C"/>
    <w:rsid w:val="00AC45A6"/>
    <w:rsid w:val="00AD254C"/>
    <w:rsid w:val="00B060BB"/>
    <w:rsid w:val="00B47517"/>
    <w:rsid w:val="00B67E87"/>
    <w:rsid w:val="00B77A64"/>
    <w:rsid w:val="00B963F7"/>
    <w:rsid w:val="00BA6B62"/>
    <w:rsid w:val="00BD7D48"/>
    <w:rsid w:val="00C5641D"/>
    <w:rsid w:val="00C60F2B"/>
    <w:rsid w:val="00CC0E2A"/>
    <w:rsid w:val="00CE3984"/>
    <w:rsid w:val="00CE78E8"/>
    <w:rsid w:val="00CF0AC4"/>
    <w:rsid w:val="00CF725E"/>
    <w:rsid w:val="00D454A9"/>
    <w:rsid w:val="00D5449A"/>
    <w:rsid w:val="00D65E53"/>
    <w:rsid w:val="00D904E8"/>
    <w:rsid w:val="00D91AA7"/>
    <w:rsid w:val="00E35595"/>
    <w:rsid w:val="00E45FF7"/>
    <w:rsid w:val="00E91A3C"/>
    <w:rsid w:val="00E96199"/>
    <w:rsid w:val="00EC7DB9"/>
    <w:rsid w:val="00EE1BA4"/>
    <w:rsid w:val="00F00872"/>
    <w:rsid w:val="00F01DA3"/>
    <w:rsid w:val="00F133FA"/>
    <w:rsid w:val="00F165E4"/>
    <w:rsid w:val="00F25238"/>
    <w:rsid w:val="00F31946"/>
    <w:rsid w:val="00F319CB"/>
    <w:rsid w:val="00F673D1"/>
    <w:rsid w:val="00FF75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BA6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 w:eastAsia="en" w:bidi="e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D59"/>
    <w:pPr>
      <w:spacing w:line="240" w:lineRule="atLeast"/>
    </w:pPr>
    <w:rPr>
      <w:rFonts w:ascii="Arial" w:hAnsi="Arial" w:cs="Times New Roman"/>
      <w:color w:val="5B9BD5" w:themeColor="accent1"/>
      <w:sz w:val="19"/>
      <w:szCs w:val="22"/>
      <w:lang w:bidi="ar-SA"/>
    </w:rPr>
  </w:style>
  <w:style w:type="paragraph" w:styleId="Nadpis3">
    <w:name w:val="heading 3"/>
    <w:basedOn w:val="Normln"/>
    <w:next w:val="Normln"/>
    <w:link w:val="Nadpis3Char"/>
    <w:uiPriority w:val="9"/>
    <w:semiHidden/>
    <w:unhideWhenUsed/>
    <w:qFormat/>
    <w:rsid w:val="004950B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13D3"/>
    <w:pPr>
      <w:tabs>
        <w:tab w:val="center" w:pos="4536"/>
        <w:tab w:val="right" w:pos="9072"/>
      </w:tabs>
    </w:pPr>
  </w:style>
  <w:style w:type="character" w:customStyle="1" w:styleId="ZhlavChar">
    <w:name w:val="Záhlaví Char"/>
    <w:basedOn w:val="Standardnpsmoodstavce"/>
    <w:link w:val="Zhlav"/>
    <w:uiPriority w:val="99"/>
    <w:rsid w:val="007213D3"/>
  </w:style>
  <w:style w:type="paragraph" w:styleId="Zpat">
    <w:name w:val="footer"/>
    <w:basedOn w:val="Normln"/>
    <w:link w:val="ZpatChar"/>
    <w:uiPriority w:val="99"/>
    <w:unhideWhenUsed/>
    <w:rsid w:val="007213D3"/>
    <w:pPr>
      <w:tabs>
        <w:tab w:val="center" w:pos="4536"/>
        <w:tab w:val="right" w:pos="9072"/>
      </w:tabs>
    </w:pPr>
  </w:style>
  <w:style w:type="character" w:customStyle="1" w:styleId="ZpatChar">
    <w:name w:val="Zápatí Char"/>
    <w:basedOn w:val="Standardnpsmoodstavce"/>
    <w:link w:val="Zpat"/>
    <w:uiPriority w:val="99"/>
    <w:rsid w:val="007213D3"/>
  </w:style>
  <w:style w:type="character" w:customStyle="1" w:styleId="Nadpis3Char">
    <w:name w:val="Nadpis 3 Char"/>
    <w:basedOn w:val="Standardnpsmoodstavce"/>
    <w:link w:val="Nadpis3"/>
    <w:uiPriority w:val="9"/>
    <w:semiHidden/>
    <w:rsid w:val="004950B3"/>
    <w:rPr>
      <w:rFonts w:asciiTheme="majorHAnsi" w:eastAsiaTheme="majorEastAsia" w:hAnsiTheme="majorHAnsi" w:cstheme="majorBidi"/>
      <w:color w:val="1F4D78" w:themeColor="accent1" w:themeShade="7F"/>
    </w:rPr>
  </w:style>
  <w:style w:type="character" w:styleId="Siln">
    <w:name w:val="Strong"/>
    <w:basedOn w:val="Standardnpsmoodstavce"/>
    <w:uiPriority w:val="22"/>
    <w:qFormat/>
    <w:rsid w:val="004950B3"/>
    <w:rPr>
      <w:b/>
      <w:bCs/>
    </w:rPr>
  </w:style>
  <w:style w:type="table" w:styleId="Mkatabulky">
    <w:name w:val="Table Grid"/>
    <w:basedOn w:val="Normlntabulka"/>
    <w:uiPriority w:val="39"/>
    <w:rsid w:val="00CF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tabulkasmkou6zvraznn1">
    <w:name w:val="Grid Table 6 Colorful Accent 1"/>
    <w:basedOn w:val="Normlntabulka"/>
    <w:uiPriority w:val="51"/>
    <w:rsid w:val="00CF725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vtlmkatabulky">
    <w:name w:val="Grid Table Light"/>
    <w:basedOn w:val="Normlntabulka"/>
    <w:uiPriority w:val="40"/>
    <w:rsid w:val="00CF72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Jednoduchtabulka1">
    <w:name w:val="Table Simple 1"/>
    <w:basedOn w:val="Normlntabulka"/>
    <w:uiPriority w:val="99"/>
    <w:unhideWhenUsed/>
    <w:rsid w:val="00CF725E"/>
    <w:pPr>
      <w:spacing w:after="16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Svtltabulkasmkou1zvraznn1">
    <w:name w:val="Grid Table 1 Light Accent 1"/>
    <w:basedOn w:val="Normlntabulka"/>
    <w:uiPriority w:val="46"/>
    <w:rsid w:val="00CF725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rosttabulka5">
    <w:name w:val="Plain Table 5"/>
    <w:basedOn w:val="Normlntabulka"/>
    <w:uiPriority w:val="45"/>
    <w:rsid w:val="00CF725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vtltabulkasmkou1zvraznn3">
    <w:name w:val="Grid Table 1 Light Accent 3"/>
    <w:basedOn w:val="Normlntabulka"/>
    <w:uiPriority w:val="46"/>
    <w:rsid w:val="00CF725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CF725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lkasmkou2zvraznn3">
    <w:name w:val="Grid Table 2 Accent 3"/>
    <w:basedOn w:val="Normlntabulka"/>
    <w:uiPriority w:val="47"/>
    <w:rsid w:val="00CF725E"/>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lkasmkou2zvraznn4">
    <w:name w:val="Grid Table 2 Accent 4"/>
    <w:basedOn w:val="Normlntabulka"/>
    <w:uiPriority w:val="47"/>
    <w:rsid w:val="00CF725E"/>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lkasmkou4zvraznn3">
    <w:name w:val="Grid Table 4 Accent 3"/>
    <w:basedOn w:val="Normlntabulka"/>
    <w:uiPriority w:val="49"/>
    <w:rsid w:val="00CF725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textovodkaz">
    <w:name w:val="Hyperlink"/>
    <w:basedOn w:val="Standardnpsmoodstavce"/>
    <w:uiPriority w:val="99"/>
    <w:unhideWhenUsed/>
    <w:rsid w:val="00E96199"/>
    <w:rPr>
      <w:color w:val="0563C1" w:themeColor="hyperlink"/>
      <w:u w:val="single"/>
    </w:rPr>
  </w:style>
  <w:style w:type="paragraph" w:styleId="Odstavecseseznamem">
    <w:name w:val="List Paragraph"/>
    <w:basedOn w:val="Normln"/>
    <w:uiPriority w:val="34"/>
    <w:qFormat/>
    <w:rsid w:val="00611D59"/>
    <w:pPr>
      <w:ind w:left="720"/>
      <w:contextualSpacing/>
    </w:pPr>
  </w:style>
  <w:style w:type="paragraph" w:styleId="Textbubliny">
    <w:name w:val="Balloon Text"/>
    <w:basedOn w:val="Normln"/>
    <w:link w:val="TextbublinyChar"/>
    <w:uiPriority w:val="99"/>
    <w:semiHidden/>
    <w:unhideWhenUsed/>
    <w:rsid w:val="002C587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5879"/>
    <w:rPr>
      <w:rFonts w:ascii="Segoe UI" w:hAnsi="Segoe UI" w:cs="Segoe UI"/>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7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433</Words>
  <Characters>2557</Characters>
  <Application>Microsoft Office Word</Application>
  <DocSecurity>0</DocSecurity>
  <Lines>21</Lines>
  <Paragraphs>5</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Dylová</dc:creator>
  <cp:keywords/>
  <dc:description/>
  <cp:lastModifiedBy>ŠIMKOVÁ Lenka</cp:lastModifiedBy>
  <cp:revision>14</cp:revision>
  <cp:lastPrinted>2025-07-07T09:01:00Z</cp:lastPrinted>
  <dcterms:created xsi:type="dcterms:W3CDTF">2023-08-03T18:12:00Z</dcterms:created>
  <dcterms:modified xsi:type="dcterms:W3CDTF">2025-07-07T09:54:00Z</dcterms:modified>
</cp:coreProperties>
</file>